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eastAsia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附件：</w:t>
      </w: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方正小标宋简体" w:hAnsi="方正小标宋简体" w:eastAsia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/>
          <w:sz w:val="40"/>
          <w:szCs w:val="40"/>
        </w:rPr>
        <w:t>北京市律师行业党建工作督查制度</w:t>
      </w: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深入贯彻习近平新时代中国特色社会主义思想和党的十九大精神，充分发挥督查工作的压力传导和工作推动作用，全面提升本市律师行业党建工作水平，根据有关规定，结合本市工作实际，建立律师行业党建工作督查制度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一、督查主体</w:t>
      </w:r>
    </w:p>
    <w:p>
      <w:pPr>
        <w:adjustRightInd w:val="0"/>
        <w:snapToGrid w:val="0"/>
        <w:spacing w:line="560" w:lineRule="exact"/>
        <w:ind w:firstLine="480" w:firstLineChars="1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（一）市律师行业党委成员、党委办公室人员；</w:t>
      </w:r>
    </w:p>
    <w:p>
      <w:pPr>
        <w:adjustRightInd w:val="0"/>
        <w:snapToGrid w:val="0"/>
        <w:spacing w:line="560" w:lineRule="exact"/>
        <w:ind w:firstLine="480" w:firstLineChars="1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（二）相关单位人员</w:t>
      </w:r>
    </w:p>
    <w:p>
      <w:pPr>
        <w:adjustRightInd w:val="0"/>
        <w:snapToGrid w:val="0"/>
        <w:spacing w:line="560" w:lineRule="exact"/>
        <w:ind w:firstLine="480" w:firstLineChars="15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二、督查范围</w:t>
      </w:r>
    </w:p>
    <w:p>
      <w:pPr>
        <w:adjustRightInd w:val="0"/>
        <w:snapToGrid w:val="0"/>
        <w:spacing w:line="560" w:lineRule="exact"/>
        <w:ind w:firstLine="480" w:firstLineChars="1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（一）本市各区律师行业党组织；</w:t>
      </w:r>
    </w:p>
    <w:p>
      <w:pPr>
        <w:adjustRightInd w:val="0"/>
        <w:snapToGrid w:val="0"/>
        <w:spacing w:line="560" w:lineRule="exact"/>
        <w:ind w:firstLine="480" w:firstLineChars="1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（二）本市各律师事务所党组织；</w:t>
      </w:r>
    </w:p>
    <w:p>
      <w:pPr>
        <w:adjustRightInd w:val="0"/>
        <w:snapToGrid w:val="0"/>
        <w:spacing w:line="560" w:lineRule="exact"/>
        <w:ind w:firstLine="480" w:firstLineChars="1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（三）律师行业党建工作指导员工作。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三、督查原则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律师行业党建工作督查应当坚持党委领导、突出重点，坚持问题导向、实事求是，坚持公平公正、促进发展的原则。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四、督查内容</w:t>
      </w:r>
    </w:p>
    <w:p>
      <w:pPr>
        <w:adjustRightInd w:val="0"/>
        <w:snapToGrid w:val="0"/>
        <w:spacing w:line="560" w:lineRule="exact"/>
        <w:ind w:firstLine="515" w:firstLineChars="161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（一）对各区律师行业党组织的督查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1、党建工作责任制落实情况。区律师行业党组织履行抓党建主体责任，贯彻落实上级党组织决策部署，讨论决定重大事项、重要规范性文件，指导辖区律师事务所党组织工作情况。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党组织建设情况。党组织设置情况，落实“三会一课”制度，执行组织生活会、谈心谈话、民主评议党员制度情况；对党组织成员、党员律师、入党积极分子教育培训情况；党员信息核查情况；党费收缴、使用和管理情况；发展律师党员情况；研究决定重大事项情况；发挥基层党组织战斗堡垒作用和党员先锋模范作用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3、思想政治工作情况。开展思想政治教育情况，开展政治轮训（主题培训）情况；实施党建带所建促队建、开展统战工作等情况。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4、意识形态工作情况。落实意识形态工作责任制情况，党委（党组织）专题研究意识形态工作情况；意识形态阵地管理情况。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5、突出问题整改情况。对党建工作存在的突出问题掌握情况；整改措施落实情况。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6、做法典型推树情况。辖区内律师行业开展党建工作的好做法、好经验；挖掘律师行业党组织中的先进典型。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7、其他需要督查的内容。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（二）对律师事务所党组织的督查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1、党组织建设情况。按照要求合理设置党组织情况；党支部按期换届，党支部书记配备、履职情况；律师事务所章程中关于党的建设的内容情况，党组织引导监督律师事务所依法诚信规范执业情况。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2、思想政治工作情况。听取党员、群众意见建议，了解分析思想状况情况；与党员律师谈心谈话情况。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3、组织生活开展情况。按照要求落实“三会一课”、组织生活会和民主评议党员等制度，开展组织生活情况；党员组织关系转接、交纳党费情况。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4、党员教育管理情况。对党组织成员、党员律师、入党积极分子教育培训情况；党员信息核查情况；组织党员律师参与社会实践活动情况。培养入党积极分子、发展党员情况。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5、做法典型推树情况。党建工作的好做法、好经验；挖掘律师行业党组织中的先进典型。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6、其他需要督查的内容。</w:t>
      </w:r>
    </w:p>
    <w:p>
      <w:pPr>
        <w:adjustRightInd w:val="0"/>
        <w:snapToGrid w:val="0"/>
        <w:spacing w:line="560" w:lineRule="exact"/>
        <w:ind w:firstLine="515" w:firstLineChars="161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（三）对党建工作指导员的督查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1、传达贯彻决策部署情况。组织指导律师事务所学习党的路线方针政策和政治理论等情况；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2、指导开展党的工作情况。帮助建立健全党组织，入党积极分子培养和发展党员情况；对律师队伍建设的掌握情况。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3、做法典型推树情况。工作中的好做法、好经验，涌显出来的先进典型。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4、其他需要督查的内容。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五、督查方法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（一）专项督查。主要是对年度性重点工作、专项工作或阶段性工作进展情况开展专项督查，可以采取实地督查、会议督查、要求被督查的党组织提供书面情况汇报等多种方式灵活进行。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（二）日常督查。由督查员对各区律师行业党组织、律师事务所党组织党建工作情况、工作成效等，采取不预先通知、不预定单位、不定期地直接深入各级党组织，对工作情况开展督查。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（三）调研督查。根据工作需要，采取座谈交流研讨、征求意见等形式，掌握实情、听取意见，查找问题，发现典型。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六、结果应用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沟通反馈。督查组向被督导单位的党组（党委）和基层党组织及时反馈督导工作情况，肯定好的经验做法，指出存在主要问题，提出整改意见建议，加强沟通协调，督促指导党组织制定整改任务清单，并对整改落实情况进行回访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（二）绩效运用。督查和问题整改情况作为重要内容纳入年度党建考核，并作为日常考评和推优评先的重要依据之一，真督实查、形成常态，充分发挥督查的“指挥棒”和“风向标”作用。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（三）责任追究。对在督查中敷衍塞责、弄虚作假、落实不力情节严重或造成不良影响的，通报并建议有关单位作出处理。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七、组织领导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督查工作由市律师行业党委负责。根据工作需要，组建若干个督查组，负责对基层党建工作开展督查指导、分析研究、反馈汇报、提出建议等。督查组组长由党委委员担任，成员由党委委员、党委办公室人员及相关单位人员组成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八、工作要求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（一）加强工作统筹。市律师行业党委要加强督查工作统筹，结合实际制定督查工作计划或阶段性安排，防止重复督查、多头督查。每家律师事务所原则上每年只督查一次。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重视督查工作。各区律师行业党组织、各律师事务所党组织要高度重视，精心组织，积极配合督查员开展工作。认真听取督查意见和建议，研究制定整改措施，逐项抓好落实，进一步提高基层党建工作能力和水平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严明督查纪律。督查组要坚持实事求是、公道正派原则，服从组织安排，执行集体决定，重要问题及时向工作组请示汇报，不得擅自表态或做出决定；要严守纪律要求和廉洁自律规定，不增加基层负担。要注重聘请政治过硬、业务精湛、敢于担当、作风扎实的人员担任督查。加强业务培训和经验交流，提高督查员专业化水平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四）发挥督查作用。督查组要坚持突出问题导向，准确了解工作情况，掌握第一手材料，敢于动真碰硬、传导压力，善于总结经验做法、发现问题根源，有针对性地提出意见建议、解决问题办法或形成专题调研报告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（五）认真研提意见。督查组要认真填写督查工作记录，及时向被督查党组织反馈督查工作情况，肯定好的经验做法，指出存在的主要问题，提出整改意见建议。</w:t>
      </w:r>
    </w:p>
    <w:p>
      <w:pPr>
        <w:adjustRightInd w:val="0"/>
        <w:snapToGrid w:val="0"/>
        <w:spacing w:line="560" w:lineRule="exact"/>
        <w:ind w:firstLine="672" w:firstLineChars="21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（六）加强请示报告。督查工作中发现的重大、疑难问题，督查组负责人要及时向市律师行业党委办公室报告。市律师行业党委办公室要及时汇总情况，及时向市律师行业党委报告。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518"/>
    <w:rsid w:val="00172347"/>
    <w:rsid w:val="002E1BC9"/>
    <w:rsid w:val="003122D6"/>
    <w:rsid w:val="00576B1B"/>
    <w:rsid w:val="005D2610"/>
    <w:rsid w:val="009120CC"/>
    <w:rsid w:val="00AD3518"/>
    <w:rsid w:val="44F2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32"/>
      <w:szCs w:val="32"/>
    </w:rPr>
  </w:style>
  <w:style w:type="paragraph" w:styleId="3">
    <w:name w:val="Date"/>
    <w:basedOn w:val="1"/>
    <w:next w:val="1"/>
    <w:link w:val="6"/>
    <w:semiHidden/>
    <w:unhideWhenUsed/>
    <w:uiPriority w:val="99"/>
    <w:pPr>
      <w:ind w:left="100" w:leftChars="2500"/>
    </w:pPr>
  </w:style>
  <w:style w:type="character" w:customStyle="1" w:styleId="6">
    <w:name w:val="日期 Char"/>
    <w:basedOn w:val="5"/>
    <w:link w:val="3"/>
    <w:semiHidden/>
    <w:qFormat/>
    <w:uiPriority w:val="99"/>
  </w:style>
  <w:style w:type="character" w:customStyle="1" w:styleId="7">
    <w:name w:val="正文文本 Char"/>
    <w:basedOn w:val="5"/>
    <w:link w:val="2"/>
    <w:uiPriority w:val="1"/>
    <w:rPr>
      <w:rFonts w:ascii="宋体" w:hAnsi="宋体" w:eastAsia="宋体" w:cs="宋体"/>
      <w:kern w:val="0"/>
      <w:sz w:val="32"/>
      <w:szCs w:val="32"/>
    </w:rPr>
  </w:style>
  <w:style w:type="paragraph" w:customStyle="1" w:styleId="8">
    <w:name w:val="标题 11"/>
    <w:basedOn w:val="1"/>
    <w:qFormat/>
    <w:uiPriority w:val="1"/>
    <w:pPr>
      <w:autoSpaceDE w:val="0"/>
      <w:autoSpaceDN w:val="0"/>
      <w:spacing w:before="1"/>
      <w:ind w:left="346"/>
      <w:jc w:val="center"/>
      <w:outlineLvl w:val="1"/>
    </w:pPr>
    <w:rPr>
      <w:rFonts w:ascii="PMingLiU" w:hAnsi="PMingLiU" w:eastAsia="PMingLiU" w:cs="PMingLiU"/>
      <w:kern w:val="0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976EF5-D238-4817-9874-5F9077B3E4C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445</Words>
  <Characters>2541</Characters>
  <Lines>21</Lines>
  <Paragraphs>5</Paragraphs>
  <TotalTime>59</TotalTime>
  <ScaleCrop>false</ScaleCrop>
  <LinksUpToDate>false</LinksUpToDate>
  <CharactersWithSpaces>2981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2021-11-30T06:25:00Z</dcterms:created>
  <dc:creator>PC</dc:creator>
  <cp:lastModifiedBy>沐沐</cp:lastModifiedBy>
  <dcterms:modified xsi:type="dcterms:W3CDTF">2021-12-01T02:36:31Z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8041B31A3829434EAEFB3B8A054B596A</vt:lpwstr>
  </property>
</Properties>
</file>