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50543">
      <w:pPr>
        <w:spacing w:line="560" w:lineRule="exact"/>
        <w:rPr>
          <w:rFonts w:ascii="黑体" w:hAnsi="黑体" w:eastAsia="黑体"/>
          <w:szCs w:val="32"/>
        </w:rPr>
      </w:pPr>
      <w:r>
        <w:rPr>
          <w:rFonts w:ascii="黑体" w:hAnsi="黑体" w:eastAsia="黑体"/>
          <w:szCs w:val="32"/>
        </w:rPr>
        <w:t>附件</w:t>
      </w:r>
      <w:r>
        <w:rPr>
          <w:rFonts w:hint="eastAsia" w:ascii="黑体" w:hAnsi="黑体" w:eastAsia="黑体"/>
          <w:szCs w:val="32"/>
        </w:rPr>
        <w:t>3</w:t>
      </w:r>
    </w:p>
    <w:p w14:paraId="7682882E">
      <w:pPr>
        <w:spacing w:line="560" w:lineRule="exact"/>
        <w:rPr>
          <w:szCs w:val="32"/>
        </w:rPr>
      </w:pPr>
    </w:p>
    <w:p w14:paraId="1692343B">
      <w:pPr>
        <w:spacing w:line="560" w:lineRule="exact"/>
        <w:jc w:val="center"/>
        <w:rPr>
          <w:rFonts w:ascii="方正小标宋简体" w:hAnsi="CESI_KT_GB18030,Bold" w:eastAsia="方正小标宋简体"/>
          <w:color w:val="000000"/>
          <w:sz w:val="44"/>
          <w:szCs w:val="44"/>
        </w:rPr>
      </w:pPr>
      <w:bookmarkStart w:id="0" w:name="_GoBack"/>
      <w:r>
        <w:rPr>
          <w:rFonts w:hint="eastAsia" w:ascii="方正小标宋简体" w:hAnsi="CESI_KT_GB18030,Bold" w:eastAsia="方正小标宋简体"/>
          <w:color w:val="000000"/>
          <w:sz w:val="44"/>
          <w:szCs w:val="44"/>
        </w:rPr>
        <w:t>关于《中华人民共和国网络安全法</w:t>
      </w:r>
    </w:p>
    <w:p w14:paraId="09DC5F34">
      <w:pPr>
        <w:spacing w:line="560" w:lineRule="exact"/>
        <w:jc w:val="center"/>
        <w:rPr>
          <w:rFonts w:ascii="方正小标宋简体" w:hAnsi="CESI_KT_GB18030,Bold" w:eastAsia="方正小标宋简体"/>
          <w:color w:val="000000"/>
          <w:sz w:val="44"/>
          <w:szCs w:val="44"/>
        </w:rPr>
      </w:pPr>
      <w:r>
        <w:rPr>
          <w:rFonts w:hint="eastAsia" w:ascii="方正小标宋简体" w:hAnsi="CESI_KT_GB18030,Bold" w:eastAsia="方正小标宋简体"/>
          <w:color w:val="000000"/>
          <w:sz w:val="44"/>
          <w:szCs w:val="44"/>
        </w:rPr>
        <w:t>（修正草案）》的说明</w:t>
      </w:r>
    </w:p>
    <w:bookmarkEnd w:id="0"/>
    <w:p w14:paraId="2DEA4FF1">
      <w:pPr>
        <w:spacing w:line="560" w:lineRule="exact"/>
        <w:jc w:val="left"/>
        <w:rPr>
          <w:rFonts w:ascii="CESI_FS_GB13000" w:hAnsi="CESI_FS_GB13000" w:eastAsia="CESI_FS_GB13000"/>
          <w:color w:val="333333"/>
          <w:szCs w:val="32"/>
        </w:rPr>
      </w:pPr>
    </w:p>
    <w:p w14:paraId="55A43F31">
      <w:pPr>
        <w:spacing w:line="560" w:lineRule="exact"/>
        <w:ind w:firstLine="632" w:firstLineChars="200"/>
        <w:rPr>
          <w:rFonts w:ascii="黑体" w:hAnsi="黑体" w:eastAsia="黑体" w:cs="黑体"/>
          <w:color w:val="333333"/>
          <w:szCs w:val="32"/>
        </w:rPr>
      </w:pPr>
      <w:r>
        <w:rPr>
          <w:rFonts w:hint="eastAsia" w:ascii="黑体" w:hAnsi="黑体" w:eastAsia="黑体" w:cs="黑体"/>
          <w:color w:val="333333"/>
          <w:szCs w:val="32"/>
        </w:rPr>
        <w:t>一、关于修改的背景和工作情况</w:t>
      </w:r>
    </w:p>
    <w:p w14:paraId="5915F89A">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党中央高度重视网络安全工作。习近平总书记强调：没有网络安全就没有国家安全，就没有经济社会稳定运行，广大人民群众利益也难以得到保障。网络安全法是网络安全领域的基础性法律，自2017 年6 月1 日施行以来，对于维护国家网络空间主权、安全和发展利益，保护各方主体在网络空间的合法权益，促进经济社会信息化健康发展发挥了重要作用。</w:t>
      </w:r>
    </w:p>
    <w:p w14:paraId="597C4D82">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近年来，信息技术日新月异，网络应用更加普及，日益融入社会生产生活，与此同时，网络安全风险进一步凸显，利用网络从事网络入侵、网络攻击、传播违法信息等违法行为屡有发生。2021 年以来，全国人大常委会持续推进网络领域相关立法，数据安全法、个人信息保护法等相继制定实施。</w:t>
      </w:r>
    </w:p>
    <w:p w14:paraId="7182EF62">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贯彻落实党的二十届三中全会关于加强网络空间法治建设的重要部署，适应网络安全新形势新要求，加强与网络领域相关立法的衔接协调，对网络安全法法律责任制度作出修改完善，加大对部分违法行为的处罚力度，推动形成良好网络生态是必要的。网络安全法（修改）列入了十四届全国人大常委会立法规划和年度立法工作计划。中央网信办会同全国人大常委会法工委深入开展调研，广泛听取有关部门、企业、行业组织和专家学者等各方面意见，两次向社会公开征求意见，在此基础上形成网络安全法修正草案。</w:t>
      </w:r>
    </w:p>
    <w:p w14:paraId="38823784">
      <w:pPr>
        <w:spacing w:line="560" w:lineRule="exact"/>
        <w:ind w:firstLine="632" w:firstLineChars="200"/>
        <w:rPr>
          <w:rFonts w:ascii="黑体" w:hAnsi="黑体" w:eastAsia="黑体" w:cs="黑体"/>
          <w:color w:val="333333"/>
          <w:szCs w:val="32"/>
        </w:rPr>
      </w:pPr>
      <w:r>
        <w:rPr>
          <w:rFonts w:hint="eastAsia" w:ascii="黑体" w:hAnsi="黑体" w:eastAsia="黑体" w:cs="黑体"/>
          <w:color w:val="333333"/>
          <w:szCs w:val="32"/>
        </w:rPr>
        <w:t>二、关于修改的总体思路</w:t>
      </w:r>
    </w:p>
    <w:p w14:paraId="1DB471D0">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此次网络安全法修改主要把握以下四点：一是坚持以习近平新时代中国特色社会主义思想为指导，深入贯彻习近平法治思想和习近平总书记关于网络强国的重要思想。二是坚持问题导向，重点强化网络安全法律责任，加大对违法行为处罚力度。三是坚持体系化衔接，加强与数据安全法、个人信息保护法、行政处罚法等相关法律有机衔接，在行政处罚的种类、范围、幅度等方面作出合理安排。四是坚持分类施策，科学设置网络运行安全、网络信息安全等不同类型违法行为的法律责任。</w:t>
      </w:r>
    </w:p>
    <w:p w14:paraId="20F168C8">
      <w:pPr>
        <w:spacing w:line="560" w:lineRule="exact"/>
        <w:ind w:firstLine="632" w:firstLineChars="200"/>
        <w:rPr>
          <w:rFonts w:ascii="黑体" w:hAnsi="黑体" w:eastAsia="黑体" w:cs="黑体"/>
          <w:color w:val="333333"/>
          <w:szCs w:val="32"/>
        </w:rPr>
      </w:pPr>
      <w:r>
        <w:rPr>
          <w:rFonts w:hint="eastAsia" w:ascii="黑体" w:hAnsi="黑体" w:eastAsia="黑体" w:cs="黑体"/>
          <w:color w:val="333333"/>
          <w:szCs w:val="32"/>
        </w:rPr>
        <w:t>三、关于修正草案的主要内容</w:t>
      </w:r>
    </w:p>
    <w:p w14:paraId="315AAAAE">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修正草案共9 条，主要内容包括：</w:t>
      </w:r>
    </w:p>
    <w:p w14:paraId="73093A33">
      <w:pPr>
        <w:spacing w:line="560" w:lineRule="exact"/>
        <w:ind w:firstLine="632" w:firstLineChars="200"/>
        <w:rPr>
          <w:rFonts w:ascii="仿宋_GB2312" w:hAnsi="仿宋_GB2312" w:cs="仿宋_GB2312"/>
          <w:color w:val="333333"/>
          <w:szCs w:val="32"/>
        </w:rPr>
      </w:pPr>
      <w:r>
        <w:rPr>
          <w:rFonts w:hint="eastAsia" w:ascii="楷体_GB2312" w:hAnsi="楷体_GB2312" w:eastAsia="楷体_GB2312" w:cs="楷体_GB2312"/>
          <w:b/>
          <w:bCs/>
          <w:color w:val="333333"/>
          <w:szCs w:val="32"/>
        </w:rPr>
        <w:t>（一）完善不依法履行网络运行安全保护义务行为的法律责任。</w:t>
      </w:r>
      <w:r>
        <w:rPr>
          <w:rFonts w:hint="eastAsia" w:ascii="仿宋_GB2312" w:hAnsi="仿宋_GB2312" w:cs="仿宋_GB2312"/>
          <w:color w:val="333333"/>
          <w:szCs w:val="32"/>
        </w:rPr>
        <w:t>一是，区分造成大量数据泄露、关键信息基础设施丧失局部功能等严重情形，以及造成关键信息基础设施丧失主要功能等特别严重情形，参照数据安全法有关规定，提高罚款幅度（修正草案第一条、第五条）；二是，对销售或者提供未经安全认证、安全检测或者安全认证不合格、安全检测不符合要求的网络关键设备和网络安全专用产品的行为，增加规定法律责任（修正草案第二条）；三是，对违反规定开展网络安全认证、检测、风险评估等活动或者向社会发布网络安全信息的行为，完善处置处罚措施（修正草案第四条）；四是，对关键信息基础设施运营者使用未经安全审查</w:t>
      </w:r>
    </w:p>
    <w:p w14:paraId="06262D53">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或者安全审查未通过的网络产品或者服务的行为，完善处置处罚措施（修正草案第六条）。</w:t>
      </w:r>
    </w:p>
    <w:p w14:paraId="1E672AA3">
      <w:pPr>
        <w:spacing w:line="560" w:lineRule="exact"/>
        <w:ind w:firstLine="632" w:firstLineChars="200"/>
        <w:rPr>
          <w:rFonts w:ascii="仿宋_GB2312" w:hAnsi="仿宋_GB2312" w:cs="仿宋_GB2312"/>
          <w:color w:val="333333"/>
          <w:szCs w:val="32"/>
        </w:rPr>
      </w:pPr>
      <w:r>
        <w:rPr>
          <w:rFonts w:hint="eastAsia" w:ascii="楷体_GB2312" w:hAnsi="楷体_GB2312" w:eastAsia="楷体_GB2312" w:cs="楷体_GB2312"/>
          <w:b/>
          <w:bCs/>
          <w:color w:val="333333"/>
          <w:szCs w:val="32"/>
        </w:rPr>
        <w:t>（二）完善不依法履行违法信息处置义务行为的法律责任。</w:t>
      </w:r>
      <w:r>
        <w:rPr>
          <w:rFonts w:hint="eastAsia" w:ascii="仿宋_GB2312" w:hAnsi="仿宋_GB2312" w:cs="仿宋_GB2312"/>
          <w:color w:val="333333"/>
          <w:szCs w:val="32"/>
        </w:rPr>
        <w:t>结合近年来网络信息内容违法行为执法实践，对网络运营者发现网络违法信息未依法采取相应处置措施，或者不按照有关部门的要求采取相应处置措施的行为，完善处置处罚措施；对造成特别严重影响、特别严重后果的违法情形，加大处罚力度。（修正草案第七条）</w:t>
      </w:r>
    </w:p>
    <w:p w14:paraId="62A9CE1F">
      <w:pPr>
        <w:spacing w:line="560" w:lineRule="exact"/>
        <w:ind w:firstLine="632" w:firstLineChars="200"/>
        <w:rPr>
          <w:rFonts w:ascii="仿宋_GB2312" w:hAnsi="仿宋_GB2312" w:cs="仿宋_GB2312"/>
          <w:color w:val="333333"/>
          <w:szCs w:val="32"/>
        </w:rPr>
      </w:pPr>
      <w:r>
        <w:rPr>
          <w:rFonts w:hint="eastAsia" w:ascii="楷体_GB2312" w:hAnsi="楷体_GB2312" w:eastAsia="楷体_GB2312" w:cs="楷体_GB2312"/>
          <w:b/>
          <w:bCs/>
          <w:color w:val="333333"/>
          <w:szCs w:val="32"/>
        </w:rPr>
        <w:t>（三）做好侵害个人信息权益等行为法律责任的衔接。</w:t>
      </w:r>
      <w:r>
        <w:rPr>
          <w:rFonts w:hint="eastAsia" w:ascii="仿宋_GB2312" w:hAnsi="仿宋_GB2312" w:cs="仿宋_GB2312"/>
          <w:color w:val="333333"/>
          <w:szCs w:val="32"/>
        </w:rPr>
        <w:t>个人信息保护法规定了侵害个人信息权益行为的法律责任，数据安全法规定了违法向境外提供重要数据行为的法律责任。</w:t>
      </w:r>
    </w:p>
    <w:p w14:paraId="7B90E03F">
      <w:pPr>
        <w:spacing w:line="560" w:lineRule="exact"/>
        <w:ind w:firstLine="632" w:firstLineChars="200"/>
        <w:rPr>
          <w:rFonts w:ascii="仿宋_GB2312" w:hAnsi="仿宋_GB2312" w:cs="仿宋_GB2312"/>
          <w:color w:val="333333"/>
          <w:szCs w:val="32"/>
        </w:rPr>
      </w:pPr>
      <w:r>
        <w:rPr>
          <w:rFonts w:hint="eastAsia" w:ascii="仿宋_GB2312" w:hAnsi="仿宋_GB2312" w:cs="仿宋_GB2312"/>
          <w:color w:val="333333"/>
          <w:szCs w:val="32"/>
        </w:rPr>
        <w:t>据此，将上述两种情形的法律责任改为衔接性规定，即适用个人信息保护法、数据安全法等法律、行政法规的规定予以处理、处罚。（修正草案第八条）</w:t>
      </w:r>
    </w:p>
    <w:p w14:paraId="6070053F">
      <w:pPr>
        <w:spacing w:line="560" w:lineRule="exact"/>
        <w:ind w:firstLine="632" w:firstLineChars="200"/>
        <w:rPr>
          <w:rFonts w:ascii="仿宋_GB2312"/>
          <w:szCs w:val="32"/>
        </w:rPr>
      </w:pPr>
      <w:r>
        <w:rPr>
          <w:rFonts w:hint="eastAsia" w:ascii="楷体_GB2312" w:hAnsi="楷体_GB2312" w:eastAsia="楷体_GB2312" w:cs="楷体_GB2312"/>
          <w:b/>
          <w:bCs/>
          <w:color w:val="333333"/>
          <w:szCs w:val="32"/>
        </w:rPr>
        <w:t>（四）增加从轻、减轻或者不予行政处罚的规定。</w:t>
      </w:r>
      <w:r>
        <w:rPr>
          <w:rFonts w:hint="eastAsia" w:ascii="仿宋_GB2312" w:hAnsi="仿宋_GB2312" w:cs="仿宋_GB2312"/>
          <w:color w:val="333333"/>
          <w:szCs w:val="32"/>
        </w:rPr>
        <w:t>根据2021 年修订的行政处罚法，增加衔接性规定，明确网络运营者存在主动消除或者减轻违法行为危害后果、违法行为轻微并及时改正且没有造成危害后果、初次违法且危害后果轻微并及时改正或者有证据足以证明没有主观过错等情形的，依法从轻、减轻或者不予行政处罚。（修正草案第九条）</w:t>
      </w:r>
    </w:p>
    <w:sectPr>
      <w:footerReference r:id="rId3" w:type="default"/>
      <w:footerReference r:id="rId4" w:type="even"/>
      <w:pgSz w:w="11906" w:h="16838"/>
      <w:pgMar w:top="1928" w:right="1474" w:bottom="1928" w:left="1588" w:header="851" w:footer="113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方正小标宋简体">
    <w:panose1 w:val="02000000000000000000"/>
    <w:charset w:val="86"/>
    <w:family w:val="script"/>
    <w:pitch w:val="default"/>
    <w:sig w:usb0="00000001" w:usb1="08000000" w:usb2="00000000" w:usb3="00000000" w:csb0="00040000" w:csb1="00000000"/>
  </w:font>
  <w:font w:name="CESI_KT_GB18030,Bold">
    <w:altName w:val="宋体"/>
    <w:panose1 w:val="00000000000000000000"/>
    <w:charset w:val="86"/>
    <w:family w:val="auto"/>
    <w:pitch w:val="default"/>
    <w:sig w:usb0="00000000" w:usb1="00000000" w:usb2="00000000" w:usb3="00000000" w:csb0="00040000" w:csb1="00000000"/>
  </w:font>
  <w:font w:name="CESI_FS_GB13000">
    <w:altName w:val="宋体"/>
    <w:panose1 w:val="00000000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8BD3C">
    <w:pPr>
      <w:pStyle w:val="4"/>
      <w:wordWrap w:val="0"/>
      <w:ind w:right="270"/>
      <w:jc w:val="right"/>
      <w:rPr>
        <w:sz w:val="28"/>
        <w:szCs w:val="28"/>
      </w:rPr>
    </w:pPr>
    <w:r>
      <w:rPr>
        <w:rFonts w:hint="eastAsia"/>
        <w:sz w:val="28"/>
        <w:szCs w:val="28"/>
      </w:rPr>
      <w:t>—</w:t>
    </w:r>
    <w:r>
      <w:rPr>
        <w:rFonts w:hint="eastAsia" w:asciiTheme="minorEastAsia" w:hAnsiTheme="minorEastAsia"/>
        <w:sz w:val="28"/>
        <w:szCs w:val="28"/>
      </w:rPr>
      <w:t xml:space="preserve"> </w:t>
    </w:r>
    <w:sdt>
      <w:sdtPr>
        <w:rPr>
          <w:rFonts w:asciiTheme="minorEastAsia" w:hAnsiTheme="minorEastAsia"/>
          <w:sz w:val="28"/>
          <w:szCs w:val="28"/>
        </w:rPr>
        <w:id w:val="25839851"/>
      </w:sdtPr>
      <w:sdtEndPr>
        <w:rPr>
          <w:rFonts w:asciiTheme="minorHAnsi" w:hAnsiTheme="minorHAnsi"/>
          <w:sz w:val="28"/>
          <w:szCs w:val="28"/>
        </w:rPr>
      </w:sdtEndPr>
      <w:sdtContent>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1</w:t>
        </w:r>
        <w:r>
          <w:rPr>
            <w:rFonts w:asciiTheme="minorEastAsia" w:hAnsiTheme="minorEastAsia"/>
            <w:sz w:val="28"/>
            <w:szCs w:val="28"/>
          </w:rPr>
          <w:fldChar w:fldCharType="end"/>
        </w:r>
        <w:r>
          <w:rPr>
            <w:rFonts w:hint="eastAsia"/>
            <w:sz w:val="28"/>
            <w:szCs w:val="28"/>
          </w:rPr>
          <w:t xml:space="preserve"> —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DA58B">
    <w:pPr>
      <w:pStyle w:val="4"/>
      <w:rPr>
        <w:rFonts w:asciiTheme="minorEastAsia" w:hAnsiTheme="minorEastAsia" w:eastAsiaTheme="minorEastAsia"/>
        <w:sz w:val="28"/>
        <w:szCs w:val="28"/>
      </w:rPr>
    </w:pPr>
    <w:r>
      <w:rPr>
        <w:rFonts w:hint="eastAsia"/>
        <w:sz w:val="28"/>
        <w:szCs w:val="28"/>
      </w:rPr>
      <w:t xml:space="preserve"> </w:t>
    </w:r>
    <w:r>
      <w:rPr>
        <w:rFonts w:hint="eastAsia" w:asciiTheme="minorEastAsia" w:hAnsiTheme="minorEastAsia" w:eastAsiaTheme="minorEastAsia"/>
        <w:sz w:val="28"/>
        <w:szCs w:val="28"/>
      </w:rPr>
      <w:t xml:space="preserve"> — </w:t>
    </w:r>
    <w:sdt>
      <w:sdtPr>
        <w:rPr>
          <w:rFonts w:asciiTheme="minorEastAsia" w:hAnsiTheme="minorEastAsia" w:eastAsiaTheme="minorEastAsia"/>
          <w:sz w:val="28"/>
          <w:szCs w:val="28"/>
        </w:rPr>
        <w:id w:val="25839895"/>
      </w:sdtPr>
      <w:sdtEndPr>
        <w:rPr>
          <w:rFonts w:asciiTheme="minorEastAsia" w:hAnsiTheme="minorEastAsia" w:eastAsiaTheme="minorEastAsia"/>
          <w:sz w:val="28"/>
          <w:szCs w:val="28"/>
        </w:rPr>
      </w:sdtEndPr>
      <w:sdtContent>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2</w:t>
        </w:r>
        <w:r>
          <w:rPr>
            <w:rFonts w:asciiTheme="minorEastAsia" w:hAnsiTheme="minorEastAsia" w:eastAsiaTheme="minorEastAsia"/>
            <w:sz w:val="28"/>
            <w:szCs w:val="28"/>
          </w:rPr>
          <w:fldChar w:fldCharType="end"/>
        </w:r>
        <w:r>
          <w:rPr>
            <w:rFonts w:hint="eastAsia" w:asciiTheme="minorEastAsia" w:hAnsiTheme="minorEastAsia" w:eastAsiaTheme="minorEastAsia"/>
            <w:sz w:val="28"/>
            <w:szCs w:val="28"/>
          </w:rPr>
          <w:t xml:space="preserve"> —</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6D"/>
    <w:rsid w:val="00000551"/>
    <w:rsid w:val="000009BC"/>
    <w:rsid w:val="00005FE2"/>
    <w:rsid w:val="0001159C"/>
    <w:rsid w:val="00017B78"/>
    <w:rsid w:val="00020617"/>
    <w:rsid w:val="00021AAB"/>
    <w:rsid w:val="00022433"/>
    <w:rsid w:val="00045D05"/>
    <w:rsid w:val="00047ABB"/>
    <w:rsid w:val="000513C7"/>
    <w:rsid w:val="00057C8B"/>
    <w:rsid w:val="00067A31"/>
    <w:rsid w:val="0007050D"/>
    <w:rsid w:val="0008419C"/>
    <w:rsid w:val="00093438"/>
    <w:rsid w:val="000A6121"/>
    <w:rsid w:val="000B488B"/>
    <w:rsid w:val="000C228F"/>
    <w:rsid w:val="000E0090"/>
    <w:rsid w:val="000E71AD"/>
    <w:rsid w:val="000F38FE"/>
    <w:rsid w:val="001153A8"/>
    <w:rsid w:val="001175F7"/>
    <w:rsid w:val="0012190E"/>
    <w:rsid w:val="001363FB"/>
    <w:rsid w:val="00140BDA"/>
    <w:rsid w:val="0014591A"/>
    <w:rsid w:val="001624E3"/>
    <w:rsid w:val="0016695E"/>
    <w:rsid w:val="0016740E"/>
    <w:rsid w:val="00194995"/>
    <w:rsid w:val="001A140D"/>
    <w:rsid w:val="001A6C3B"/>
    <w:rsid w:val="001B4EFE"/>
    <w:rsid w:val="001C236E"/>
    <w:rsid w:val="001D5DE0"/>
    <w:rsid w:val="001F5F4C"/>
    <w:rsid w:val="002072BB"/>
    <w:rsid w:val="00231E8D"/>
    <w:rsid w:val="002411F6"/>
    <w:rsid w:val="002514CB"/>
    <w:rsid w:val="002560FA"/>
    <w:rsid w:val="002605F5"/>
    <w:rsid w:val="002613D5"/>
    <w:rsid w:val="0026568E"/>
    <w:rsid w:val="00266C9D"/>
    <w:rsid w:val="00274FDC"/>
    <w:rsid w:val="00276592"/>
    <w:rsid w:val="00285BAD"/>
    <w:rsid w:val="00295023"/>
    <w:rsid w:val="00295EBB"/>
    <w:rsid w:val="00296168"/>
    <w:rsid w:val="002A6AE5"/>
    <w:rsid w:val="002B1CAD"/>
    <w:rsid w:val="002C5DD3"/>
    <w:rsid w:val="002D345C"/>
    <w:rsid w:val="002F27DE"/>
    <w:rsid w:val="002F3F8A"/>
    <w:rsid w:val="002F549F"/>
    <w:rsid w:val="0031664A"/>
    <w:rsid w:val="00347157"/>
    <w:rsid w:val="00350AE3"/>
    <w:rsid w:val="00352FDD"/>
    <w:rsid w:val="00371461"/>
    <w:rsid w:val="003722DA"/>
    <w:rsid w:val="00384F52"/>
    <w:rsid w:val="00390E6D"/>
    <w:rsid w:val="003972E1"/>
    <w:rsid w:val="003977D1"/>
    <w:rsid w:val="003A14F4"/>
    <w:rsid w:val="003A2C82"/>
    <w:rsid w:val="003A428A"/>
    <w:rsid w:val="003B0B40"/>
    <w:rsid w:val="003E2BB3"/>
    <w:rsid w:val="00404AE6"/>
    <w:rsid w:val="00407BD4"/>
    <w:rsid w:val="00421864"/>
    <w:rsid w:val="004305DA"/>
    <w:rsid w:val="0043246D"/>
    <w:rsid w:val="004439D0"/>
    <w:rsid w:val="004651E5"/>
    <w:rsid w:val="0046723C"/>
    <w:rsid w:val="00467314"/>
    <w:rsid w:val="00471C2D"/>
    <w:rsid w:val="00472AFE"/>
    <w:rsid w:val="004744E8"/>
    <w:rsid w:val="004840BA"/>
    <w:rsid w:val="00492AE9"/>
    <w:rsid w:val="004959F0"/>
    <w:rsid w:val="004A0DCB"/>
    <w:rsid w:val="004A13C9"/>
    <w:rsid w:val="004A2C27"/>
    <w:rsid w:val="004A5DB5"/>
    <w:rsid w:val="004B2177"/>
    <w:rsid w:val="004B4657"/>
    <w:rsid w:val="004B6905"/>
    <w:rsid w:val="004D3088"/>
    <w:rsid w:val="004E0EB3"/>
    <w:rsid w:val="004F143D"/>
    <w:rsid w:val="004F515E"/>
    <w:rsid w:val="004F5183"/>
    <w:rsid w:val="004F7266"/>
    <w:rsid w:val="00504ED6"/>
    <w:rsid w:val="00535B4F"/>
    <w:rsid w:val="005432C5"/>
    <w:rsid w:val="00544BDC"/>
    <w:rsid w:val="00551403"/>
    <w:rsid w:val="0055229C"/>
    <w:rsid w:val="00561FE0"/>
    <w:rsid w:val="00564B43"/>
    <w:rsid w:val="005776FD"/>
    <w:rsid w:val="00584321"/>
    <w:rsid w:val="00591A66"/>
    <w:rsid w:val="00592F86"/>
    <w:rsid w:val="005A4FFB"/>
    <w:rsid w:val="005A7D45"/>
    <w:rsid w:val="005B5DC1"/>
    <w:rsid w:val="005C6564"/>
    <w:rsid w:val="005D1C0F"/>
    <w:rsid w:val="005D58A2"/>
    <w:rsid w:val="005E1364"/>
    <w:rsid w:val="005E58C7"/>
    <w:rsid w:val="005E7CF1"/>
    <w:rsid w:val="00603032"/>
    <w:rsid w:val="00613158"/>
    <w:rsid w:val="00616631"/>
    <w:rsid w:val="006227B6"/>
    <w:rsid w:val="00627F79"/>
    <w:rsid w:val="00660E7D"/>
    <w:rsid w:val="00661B2D"/>
    <w:rsid w:val="006703E1"/>
    <w:rsid w:val="006713C4"/>
    <w:rsid w:val="00681E19"/>
    <w:rsid w:val="00682298"/>
    <w:rsid w:val="006A28E5"/>
    <w:rsid w:val="006B3281"/>
    <w:rsid w:val="006C3FFA"/>
    <w:rsid w:val="006C4B07"/>
    <w:rsid w:val="006E2BC2"/>
    <w:rsid w:val="006F1DFD"/>
    <w:rsid w:val="006F61FC"/>
    <w:rsid w:val="006F711E"/>
    <w:rsid w:val="00703E24"/>
    <w:rsid w:val="007159A7"/>
    <w:rsid w:val="007229FC"/>
    <w:rsid w:val="007249A2"/>
    <w:rsid w:val="00724FA9"/>
    <w:rsid w:val="00740236"/>
    <w:rsid w:val="0075104B"/>
    <w:rsid w:val="0075424B"/>
    <w:rsid w:val="00763E14"/>
    <w:rsid w:val="0076533F"/>
    <w:rsid w:val="00770CC6"/>
    <w:rsid w:val="0077298C"/>
    <w:rsid w:val="007827E6"/>
    <w:rsid w:val="0078593C"/>
    <w:rsid w:val="00797BC5"/>
    <w:rsid w:val="007A37F0"/>
    <w:rsid w:val="007B08CE"/>
    <w:rsid w:val="007C3501"/>
    <w:rsid w:val="007C51B2"/>
    <w:rsid w:val="007C552C"/>
    <w:rsid w:val="007D4DD5"/>
    <w:rsid w:val="007F0AFF"/>
    <w:rsid w:val="007F2696"/>
    <w:rsid w:val="007F4F0C"/>
    <w:rsid w:val="0081605B"/>
    <w:rsid w:val="00823B9C"/>
    <w:rsid w:val="00830FB4"/>
    <w:rsid w:val="00851D1B"/>
    <w:rsid w:val="008616F0"/>
    <w:rsid w:val="008643F0"/>
    <w:rsid w:val="00866FC5"/>
    <w:rsid w:val="00874A35"/>
    <w:rsid w:val="00890AD7"/>
    <w:rsid w:val="00897796"/>
    <w:rsid w:val="008A03FD"/>
    <w:rsid w:val="008A1F1A"/>
    <w:rsid w:val="008A3149"/>
    <w:rsid w:val="008B471A"/>
    <w:rsid w:val="008B78C1"/>
    <w:rsid w:val="008C2316"/>
    <w:rsid w:val="008C3B98"/>
    <w:rsid w:val="008C4E27"/>
    <w:rsid w:val="008D1689"/>
    <w:rsid w:val="008F4340"/>
    <w:rsid w:val="008F5A3A"/>
    <w:rsid w:val="00900A9C"/>
    <w:rsid w:val="00903F51"/>
    <w:rsid w:val="00921F93"/>
    <w:rsid w:val="00922DEF"/>
    <w:rsid w:val="00923257"/>
    <w:rsid w:val="009248DD"/>
    <w:rsid w:val="00924D45"/>
    <w:rsid w:val="00926DC9"/>
    <w:rsid w:val="00933522"/>
    <w:rsid w:val="00933718"/>
    <w:rsid w:val="009548E4"/>
    <w:rsid w:val="00955B96"/>
    <w:rsid w:val="00957787"/>
    <w:rsid w:val="00960322"/>
    <w:rsid w:val="0096138A"/>
    <w:rsid w:val="0096168B"/>
    <w:rsid w:val="009650AE"/>
    <w:rsid w:val="00970BE1"/>
    <w:rsid w:val="009810F4"/>
    <w:rsid w:val="0099355E"/>
    <w:rsid w:val="0099577E"/>
    <w:rsid w:val="009967CD"/>
    <w:rsid w:val="009A0459"/>
    <w:rsid w:val="009A1372"/>
    <w:rsid w:val="009C4DB3"/>
    <w:rsid w:val="009D05A8"/>
    <w:rsid w:val="009D1D56"/>
    <w:rsid w:val="009D22B1"/>
    <w:rsid w:val="009F6FE1"/>
    <w:rsid w:val="009F76FF"/>
    <w:rsid w:val="00A038BE"/>
    <w:rsid w:val="00A067F2"/>
    <w:rsid w:val="00A07E66"/>
    <w:rsid w:val="00A16C83"/>
    <w:rsid w:val="00A24C73"/>
    <w:rsid w:val="00A32E3A"/>
    <w:rsid w:val="00A63B13"/>
    <w:rsid w:val="00A66149"/>
    <w:rsid w:val="00A70D35"/>
    <w:rsid w:val="00A72568"/>
    <w:rsid w:val="00A74B4E"/>
    <w:rsid w:val="00A7644D"/>
    <w:rsid w:val="00A80583"/>
    <w:rsid w:val="00A80D96"/>
    <w:rsid w:val="00A8768B"/>
    <w:rsid w:val="00A97513"/>
    <w:rsid w:val="00AA18DB"/>
    <w:rsid w:val="00AB5874"/>
    <w:rsid w:val="00AC28A2"/>
    <w:rsid w:val="00AD6C56"/>
    <w:rsid w:val="00AE418E"/>
    <w:rsid w:val="00AE7D6B"/>
    <w:rsid w:val="00AE7E3A"/>
    <w:rsid w:val="00AF4871"/>
    <w:rsid w:val="00AF5232"/>
    <w:rsid w:val="00AF7A12"/>
    <w:rsid w:val="00B050F4"/>
    <w:rsid w:val="00B165AA"/>
    <w:rsid w:val="00B16876"/>
    <w:rsid w:val="00B200D4"/>
    <w:rsid w:val="00B20605"/>
    <w:rsid w:val="00B20BE0"/>
    <w:rsid w:val="00B24776"/>
    <w:rsid w:val="00B461A0"/>
    <w:rsid w:val="00B5726E"/>
    <w:rsid w:val="00B81D56"/>
    <w:rsid w:val="00B82C29"/>
    <w:rsid w:val="00BC2DB9"/>
    <w:rsid w:val="00BD593D"/>
    <w:rsid w:val="00BE117F"/>
    <w:rsid w:val="00C01FAC"/>
    <w:rsid w:val="00C10289"/>
    <w:rsid w:val="00C12223"/>
    <w:rsid w:val="00C20755"/>
    <w:rsid w:val="00C32DCB"/>
    <w:rsid w:val="00C34A96"/>
    <w:rsid w:val="00C36FF8"/>
    <w:rsid w:val="00C467C8"/>
    <w:rsid w:val="00C47F9B"/>
    <w:rsid w:val="00C52CE1"/>
    <w:rsid w:val="00C53677"/>
    <w:rsid w:val="00C539D2"/>
    <w:rsid w:val="00C551D7"/>
    <w:rsid w:val="00C67B69"/>
    <w:rsid w:val="00C74EF4"/>
    <w:rsid w:val="00C80FF8"/>
    <w:rsid w:val="00C8383F"/>
    <w:rsid w:val="00C8736E"/>
    <w:rsid w:val="00C9227F"/>
    <w:rsid w:val="00C925DB"/>
    <w:rsid w:val="00CB1FFD"/>
    <w:rsid w:val="00CB4A80"/>
    <w:rsid w:val="00CC4284"/>
    <w:rsid w:val="00CD2C86"/>
    <w:rsid w:val="00CD36B4"/>
    <w:rsid w:val="00CE00F7"/>
    <w:rsid w:val="00CE184D"/>
    <w:rsid w:val="00D02881"/>
    <w:rsid w:val="00D176BB"/>
    <w:rsid w:val="00D24ADF"/>
    <w:rsid w:val="00D33DA4"/>
    <w:rsid w:val="00D45913"/>
    <w:rsid w:val="00D46982"/>
    <w:rsid w:val="00D64C7D"/>
    <w:rsid w:val="00D721A1"/>
    <w:rsid w:val="00D7445E"/>
    <w:rsid w:val="00D771CC"/>
    <w:rsid w:val="00D83DBC"/>
    <w:rsid w:val="00D86A72"/>
    <w:rsid w:val="00D9064E"/>
    <w:rsid w:val="00D97487"/>
    <w:rsid w:val="00DC45CA"/>
    <w:rsid w:val="00E046D7"/>
    <w:rsid w:val="00E210BF"/>
    <w:rsid w:val="00E26219"/>
    <w:rsid w:val="00E27D4D"/>
    <w:rsid w:val="00E314D9"/>
    <w:rsid w:val="00E3204A"/>
    <w:rsid w:val="00E37508"/>
    <w:rsid w:val="00E37536"/>
    <w:rsid w:val="00E37B90"/>
    <w:rsid w:val="00E43191"/>
    <w:rsid w:val="00E54CA0"/>
    <w:rsid w:val="00E72C2A"/>
    <w:rsid w:val="00E8405A"/>
    <w:rsid w:val="00E86338"/>
    <w:rsid w:val="00E92645"/>
    <w:rsid w:val="00E96F31"/>
    <w:rsid w:val="00E97926"/>
    <w:rsid w:val="00EA0147"/>
    <w:rsid w:val="00EA4824"/>
    <w:rsid w:val="00EB0B1C"/>
    <w:rsid w:val="00EC5FD7"/>
    <w:rsid w:val="00EC77B7"/>
    <w:rsid w:val="00ED4FCF"/>
    <w:rsid w:val="00EE4597"/>
    <w:rsid w:val="00EF0470"/>
    <w:rsid w:val="00EF5279"/>
    <w:rsid w:val="00EF76A0"/>
    <w:rsid w:val="00F166F4"/>
    <w:rsid w:val="00F25048"/>
    <w:rsid w:val="00F3160A"/>
    <w:rsid w:val="00F430CE"/>
    <w:rsid w:val="00F6535F"/>
    <w:rsid w:val="00F71417"/>
    <w:rsid w:val="00F90E5B"/>
    <w:rsid w:val="00F94B0E"/>
    <w:rsid w:val="00F979AF"/>
    <w:rsid w:val="00FA0BDA"/>
    <w:rsid w:val="00FA49C6"/>
    <w:rsid w:val="00FC3392"/>
    <w:rsid w:val="00FC7110"/>
    <w:rsid w:val="00FD5D46"/>
    <w:rsid w:val="00FD7553"/>
    <w:rsid w:val="00FD7976"/>
    <w:rsid w:val="00FE21C6"/>
    <w:rsid w:val="00FE5721"/>
    <w:rsid w:val="00FF2D4A"/>
    <w:rsid w:val="3B287E0E"/>
    <w:rsid w:val="45F65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2"/>
    <w:basedOn w:val="1"/>
    <w:link w:val="13"/>
    <w:qFormat/>
    <w:uiPriority w:val="0"/>
    <w:pPr>
      <w:spacing w:line="460" w:lineRule="exact"/>
      <w:ind w:firstLine="560" w:firstLineChars="200"/>
    </w:pPr>
    <w:rPr>
      <w:rFonts w:ascii="宋体" w:hAnsi="宋体" w:eastAsia="宋体" w:cs="Times New Roman"/>
      <w:color w:val="000000"/>
      <w:kern w:val="0"/>
      <w:sz w:val="28"/>
      <w:szCs w:val="28"/>
    </w:rPr>
  </w:style>
  <w:style w:type="paragraph" w:styleId="3">
    <w:name w:val="Balloon Text"/>
    <w:basedOn w:val="1"/>
    <w:link w:val="16"/>
    <w:unhideWhenUsed/>
    <w:uiPriority w:val="99"/>
    <w:rPr>
      <w:sz w:val="18"/>
      <w:szCs w:val="18"/>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Hyperlink"/>
    <w:basedOn w:val="8"/>
    <w:unhideWhenUsed/>
    <w:qFormat/>
    <w:uiPriority w:val="99"/>
    <w:rPr>
      <w:color w:val="0000FF" w:themeColor="hyperlink"/>
      <w:u w:val="single"/>
    </w:rPr>
  </w:style>
  <w:style w:type="character" w:customStyle="1" w:styleId="10">
    <w:name w:val="页眉 Char"/>
    <w:basedOn w:val="8"/>
    <w:link w:val="5"/>
    <w:qFormat/>
    <w:uiPriority w:val="99"/>
    <w:rPr>
      <w:sz w:val="18"/>
      <w:szCs w:val="18"/>
    </w:rPr>
  </w:style>
  <w:style w:type="character" w:customStyle="1" w:styleId="11">
    <w:name w:val="页脚 Char"/>
    <w:basedOn w:val="8"/>
    <w:link w:val="4"/>
    <w:uiPriority w:val="99"/>
    <w:rPr>
      <w:sz w:val="18"/>
      <w:szCs w:val="18"/>
    </w:rPr>
  </w:style>
  <w:style w:type="paragraph" w:customStyle="1" w:styleId="12">
    <w:name w:val="Char"/>
    <w:basedOn w:val="1"/>
    <w:uiPriority w:val="0"/>
    <w:rPr>
      <w:rFonts w:ascii="宋体" w:hAnsi="宋体" w:eastAsia="宋体" w:cs="Courier New"/>
      <w:szCs w:val="32"/>
    </w:rPr>
  </w:style>
  <w:style w:type="character" w:customStyle="1" w:styleId="13">
    <w:name w:val="正文文本缩进 2 Char"/>
    <w:basedOn w:val="8"/>
    <w:link w:val="2"/>
    <w:qFormat/>
    <w:uiPriority w:val="0"/>
    <w:rPr>
      <w:rFonts w:ascii="宋体" w:hAnsi="宋体" w:eastAsia="宋体" w:cs="Times New Roman"/>
      <w:color w:val="000000"/>
      <w:kern w:val="0"/>
      <w:sz w:val="28"/>
      <w:szCs w:val="28"/>
    </w:rPr>
  </w:style>
  <w:style w:type="paragraph" w:customStyle="1" w:styleId="14">
    <w:name w:val="列出段落1"/>
    <w:basedOn w:val="1"/>
    <w:qFormat/>
    <w:uiPriority w:val="34"/>
    <w:pPr>
      <w:ind w:firstLine="420" w:firstLineChars="200"/>
    </w:pPr>
  </w:style>
  <w:style w:type="character" w:customStyle="1" w:styleId="15">
    <w:name w:val="wjt2"/>
    <w:basedOn w:val="8"/>
    <w:qFormat/>
    <w:uiPriority w:val="0"/>
  </w:style>
  <w:style w:type="character" w:customStyle="1" w:styleId="16">
    <w:name w:val="批注框文本 Char"/>
    <w:basedOn w:val="8"/>
    <w:link w:val="3"/>
    <w:semiHidden/>
    <w:uiPriority w:val="99"/>
    <w:rPr>
      <w:rFonts w:eastAsia="仿宋_GB231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980FC-1F89-49B5-B9F8-B3C82E4050A2}">
  <ds:schemaRefs/>
</ds:datastoreItem>
</file>

<file path=docProps/app.xml><?xml version="1.0" encoding="utf-8"?>
<Properties xmlns="http://schemas.openxmlformats.org/officeDocument/2006/extended-properties" xmlns:vt="http://schemas.openxmlformats.org/officeDocument/2006/docPropsVTypes">
  <Template>Normal</Template>
  <Company>北京市朝阳区教育委员会</Company>
  <Pages>3</Pages>
  <Words>1566</Words>
  <Characters>1575</Characters>
  <Lines>11</Lines>
  <Paragraphs>3</Paragraphs>
  <TotalTime>2</TotalTime>
  <ScaleCrop>false</ScaleCrop>
  <LinksUpToDate>false</LinksUpToDate>
  <CharactersWithSpaces>1581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2012-08-03T02:20:00Z</dcterms:created>
  <dc:creator>SYSTEM</dc:creator>
  <cp:lastModifiedBy>沐沐</cp:lastModifiedBy>
  <cp:lastPrinted>2020-04-01T08:34:00Z</cp:lastPrinted>
  <dcterms:modified xsi:type="dcterms:W3CDTF">2025-09-24T06:04:46Z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ADA9904EE61E4ABEBA547506E4F9D6A3_13</vt:lpwstr>
  </property>
</Properties>
</file>