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486C93">
      <w:pPr>
        <w:widowControl/>
        <w:shd w:val="clear" w:color="auto" w:fill="FFFFFF"/>
        <w:spacing w:line="560" w:lineRule="exact"/>
        <w:jc w:val="center"/>
        <w:rPr>
          <w:rFonts w:ascii="Times New Roman" w:hAnsi="Times New Roman" w:eastAsia="方正小标宋简体" w:cs="Times New Roman"/>
          <w:bCs/>
          <w:color w:val="000000" w:themeColor="text1"/>
          <w:kern w:val="0"/>
          <w:sz w:val="44"/>
          <w:szCs w:val="44"/>
        </w:rPr>
      </w:pPr>
    </w:p>
    <w:p w14:paraId="58D449EB">
      <w:pPr>
        <w:widowControl/>
        <w:shd w:val="clear" w:color="auto" w:fill="FFFFFF"/>
        <w:spacing w:line="560" w:lineRule="exact"/>
        <w:jc w:val="center"/>
        <w:rPr>
          <w:rFonts w:ascii="Times New Roman" w:hAnsi="Times New Roman" w:eastAsia="方正小标宋简体" w:cs="Times New Roman"/>
          <w:bCs/>
          <w:color w:val="000000" w:themeColor="text1"/>
          <w:kern w:val="0"/>
          <w:sz w:val="44"/>
          <w:szCs w:val="44"/>
        </w:rPr>
      </w:pPr>
      <w:bookmarkStart w:id="0" w:name="_GoBack"/>
      <w:r>
        <w:rPr>
          <w:rFonts w:ascii="Times New Roman" w:hAnsi="Times New Roman" w:eastAsia="方正小标宋简体" w:cs="Times New Roman"/>
          <w:bCs/>
          <w:color w:val="000000" w:themeColor="text1"/>
          <w:kern w:val="0"/>
          <w:sz w:val="44"/>
          <w:szCs w:val="44"/>
        </w:rPr>
        <w:t>关于《中华人民共和国律师法（修正草案）》的说明</w:t>
      </w:r>
      <w:bookmarkEnd w:id="0"/>
    </w:p>
    <w:p w14:paraId="07353A83">
      <w:pPr>
        <w:widowControl/>
        <w:shd w:val="clear" w:color="auto" w:fill="FFFFFF"/>
        <w:spacing w:line="560" w:lineRule="exact"/>
        <w:jc w:val="left"/>
        <w:rPr>
          <w:rFonts w:ascii="Times New Roman" w:hAnsi="Times New Roman" w:eastAsia="仿宋_GB2312" w:cs="Times New Roman"/>
          <w:color w:val="000000" w:themeColor="text1"/>
          <w:kern w:val="0"/>
          <w:sz w:val="32"/>
          <w:szCs w:val="32"/>
        </w:rPr>
      </w:pPr>
    </w:p>
    <w:p w14:paraId="2D0E1DDB">
      <w:pPr>
        <w:widowControl/>
        <w:shd w:val="clear" w:color="auto" w:fill="FFFFFF"/>
        <w:spacing w:line="560" w:lineRule="exact"/>
        <w:ind w:firstLine="640" w:firstLineChars="200"/>
        <w:jc w:val="left"/>
        <w:rPr>
          <w:rFonts w:ascii="Times New Roman" w:hAnsi="Times New Roman" w:eastAsia="黑体" w:cs="Times New Roman"/>
          <w:color w:val="000000" w:themeColor="text1"/>
          <w:kern w:val="0"/>
          <w:sz w:val="32"/>
          <w:szCs w:val="32"/>
        </w:rPr>
      </w:pPr>
      <w:r>
        <w:rPr>
          <w:rFonts w:ascii="Times New Roman" w:hAnsi="黑体" w:eastAsia="黑体" w:cs="Times New Roman"/>
          <w:color w:val="000000" w:themeColor="text1"/>
          <w:kern w:val="0"/>
          <w:sz w:val="32"/>
          <w:szCs w:val="32"/>
        </w:rPr>
        <w:t>一、修改背景和过程</w:t>
      </w:r>
    </w:p>
    <w:p w14:paraId="3D9FA087">
      <w:pPr>
        <w:widowControl/>
        <w:shd w:val="clear" w:color="auto" w:fill="FFFFFF"/>
        <w:spacing w:line="560" w:lineRule="exact"/>
        <w:ind w:firstLine="640" w:firstLineChars="200"/>
        <w:jc w:val="left"/>
        <w:rPr>
          <w:rFonts w:ascii="Times New Roman" w:hAnsi="Times New Roman" w:eastAsia="仿宋_GB2312" w:cs="Times New Roman"/>
          <w:color w:val="000000" w:themeColor="text1"/>
          <w:kern w:val="0"/>
          <w:sz w:val="32"/>
          <w:szCs w:val="32"/>
        </w:rPr>
      </w:pPr>
      <w:r>
        <w:rPr>
          <w:rFonts w:ascii="Times New Roman" w:hAnsi="Times New Roman" w:eastAsia="仿宋_GB2312" w:cs="Times New Roman"/>
          <w:color w:val="000000" w:themeColor="text1"/>
          <w:kern w:val="0"/>
          <w:sz w:val="32"/>
          <w:szCs w:val="32"/>
        </w:rPr>
        <w:t>党中央、国务院高度重视律师工作。习近平总书记指出，要加强对律师队伍的政治引领，教育引导广大律师自觉遵守拥护中国共产党领导、拥护我国社会主义法治等从业基本要求；推进粤港澳大湾区建设，支持香港、澳门更好融入和服务国家发展大局。党的十八大以来，党中央对坚持和加强党对律师工作的领导、推动律师行业党的建设、保障和规范律师执业、积极发展涉外法律服务业、推进刑事案件律师辩护全覆盖、支持港澳更好融入国家发展大局等作出重要部署。</w:t>
      </w:r>
    </w:p>
    <w:p w14:paraId="4C6D818A">
      <w:pPr>
        <w:shd w:val="clear" w:color="auto" w:fill="FFFFFF"/>
        <w:spacing w:line="560" w:lineRule="exact"/>
        <w:ind w:firstLine="640" w:firstLineChars="200"/>
        <w:rPr>
          <w:rFonts w:ascii="Times New Roman" w:hAnsi="Times New Roman" w:eastAsia="仿宋_GB2312" w:cs="Times New Roman"/>
          <w:color w:val="000000" w:themeColor="text1"/>
          <w:kern w:val="0"/>
          <w:sz w:val="32"/>
          <w:szCs w:val="32"/>
        </w:rPr>
      </w:pPr>
      <w:r>
        <w:rPr>
          <w:rFonts w:ascii="Times New Roman" w:hAnsi="Times New Roman" w:eastAsia="仿宋_GB2312" w:cs="Times New Roman"/>
          <w:color w:val="000000" w:themeColor="text1"/>
          <w:kern w:val="0"/>
          <w:sz w:val="32"/>
          <w:szCs w:val="32"/>
        </w:rPr>
        <w:t>2020年，全国人大常委会作出《关于授权国务院在粤港澳大湾区内地九市开展香港法律执业者和澳门执业律师取得内地执业资质和从事律师职业试点工作的决定》，授权国务院开展粤港澳大湾区律师执业试点。2023年，全国人大常委会进一步作出延长授权试点期限的决定，将试点工作的期限延长至2026年10月4日。同时，授权决定提出，对实践证明可行的，修改完善相关法律。根据授权决定，国务院办公厅印发《香港法律执业者和澳门执业律师在粤港澳大湾区内地九市取得内地执业资质和从事律师职业试点办法》。国务院组织司法部等有关方面稳步推进试点，并于近期进行了总结评估。各方普遍希望修改律师法，将试点政策上升为法律制度。</w:t>
      </w:r>
    </w:p>
    <w:p w14:paraId="746DBCBF">
      <w:pPr>
        <w:widowControl/>
        <w:shd w:val="clear" w:color="auto" w:fill="FFFFFF"/>
        <w:spacing w:line="560" w:lineRule="exact"/>
        <w:ind w:firstLine="480"/>
        <w:jc w:val="left"/>
        <w:rPr>
          <w:rFonts w:ascii="Times New Roman" w:hAnsi="Times New Roman" w:eastAsia="仿宋_GB2312" w:cs="Times New Roman"/>
          <w:color w:val="000000" w:themeColor="text1"/>
          <w:kern w:val="0"/>
          <w:sz w:val="32"/>
          <w:szCs w:val="32"/>
        </w:rPr>
      </w:pPr>
      <w:r>
        <w:rPr>
          <w:rFonts w:ascii="Times New Roman" w:hAnsi="Times New Roman" w:eastAsia="仿宋_GB2312" w:cs="Times New Roman"/>
          <w:color w:val="000000" w:themeColor="text1"/>
          <w:kern w:val="0"/>
          <w:sz w:val="32"/>
          <w:szCs w:val="32"/>
        </w:rPr>
        <w:t>为贯彻落实党中央、国务院决策部署，司法部在总结实践经验，广泛征求中央有关单位、地方人民政府等方面意见基础上，研究形成了修正草案。修正草案已经国务院常务会议讨论通过。</w:t>
      </w:r>
    </w:p>
    <w:p w14:paraId="18F00359">
      <w:pPr>
        <w:widowControl/>
        <w:shd w:val="clear" w:color="auto" w:fill="FFFFFF"/>
        <w:spacing w:line="560" w:lineRule="exact"/>
        <w:ind w:firstLine="480"/>
        <w:jc w:val="left"/>
        <w:rPr>
          <w:rFonts w:ascii="Times New Roman" w:hAnsi="Times New Roman" w:eastAsia="黑体" w:cs="Times New Roman"/>
          <w:color w:val="000000" w:themeColor="text1"/>
          <w:kern w:val="0"/>
          <w:sz w:val="32"/>
          <w:szCs w:val="32"/>
        </w:rPr>
      </w:pPr>
      <w:r>
        <w:rPr>
          <w:rFonts w:ascii="Times New Roman" w:hAnsi="黑体" w:eastAsia="黑体" w:cs="Times New Roman"/>
          <w:color w:val="000000" w:themeColor="text1"/>
          <w:kern w:val="0"/>
          <w:sz w:val="32"/>
          <w:szCs w:val="32"/>
        </w:rPr>
        <w:t>二、总体思路和主要内容</w:t>
      </w:r>
    </w:p>
    <w:p w14:paraId="0E588DA0">
      <w:pPr>
        <w:widowControl/>
        <w:shd w:val="clear" w:color="auto" w:fill="FFFFFF"/>
        <w:spacing w:line="560" w:lineRule="exact"/>
        <w:ind w:firstLine="480"/>
        <w:jc w:val="left"/>
        <w:rPr>
          <w:rFonts w:ascii="Times New Roman" w:hAnsi="Times New Roman" w:eastAsia="仿宋_GB2312" w:cs="Times New Roman"/>
          <w:color w:val="000000" w:themeColor="text1"/>
          <w:kern w:val="0"/>
          <w:sz w:val="32"/>
          <w:szCs w:val="32"/>
        </w:rPr>
      </w:pPr>
      <w:r>
        <w:rPr>
          <w:rFonts w:ascii="Times New Roman" w:hAnsi="Times New Roman" w:eastAsia="仿宋_GB2312" w:cs="Times New Roman"/>
          <w:color w:val="000000" w:themeColor="text1"/>
          <w:kern w:val="0"/>
          <w:sz w:val="32"/>
          <w:szCs w:val="32"/>
        </w:rPr>
        <w:t>修正草案深入贯彻习近平法治思想，坚持党的领导，坚持保障和规范并重，坚持统筹推进国内法治和涉外法治，坚持改革和法治相协同，共10条，主要规定了以下内容：</w:t>
      </w:r>
    </w:p>
    <w:p w14:paraId="42F9A233">
      <w:pPr>
        <w:widowControl/>
        <w:shd w:val="clear" w:color="auto" w:fill="FFFFFF"/>
        <w:spacing w:line="560" w:lineRule="exact"/>
        <w:ind w:firstLine="480"/>
        <w:jc w:val="left"/>
        <w:rPr>
          <w:rFonts w:ascii="Times New Roman" w:hAnsi="Times New Roman" w:eastAsia="仿宋_GB2312" w:cs="Times New Roman"/>
          <w:color w:val="000000" w:themeColor="text1"/>
          <w:kern w:val="0"/>
          <w:sz w:val="32"/>
          <w:szCs w:val="32"/>
        </w:rPr>
      </w:pPr>
      <w:r>
        <w:rPr>
          <w:rFonts w:ascii="Times New Roman" w:hAnsi="Times New Roman" w:eastAsia="仿宋_GB2312" w:cs="Times New Roman"/>
          <w:color w:val="000000" w:themeColor="text1"/>
          <w:kern w:val="0"/>
          <w:sz w:val="32"/>
          <w:szCs w:val="32"/>
        </w:rPr>
        <w:t>（一）坚持党的领导。规定律师工作坚持中国共产党的领导，明确律师应当拥护中国共产党领导、拥护我国社会主义法治。律师事务所按照党章和有关党内法规，设立党的组织，为党组织的活动提供必要条件。（第二条、第六条）</w:t>
      </w:r>
    </w:p>
    <w:p w14:paraId="1E58190F">
      <w:pPr>
        <w:widowControl/>
        <w:shd w:val="clear" w:color="auto" w:fill="FFFFFF"/>
        <w:spacing w:line="560" w:lineRule="exact"/>
        <w:ind w:firstLine="480"/>
        <w:jc w:val="left"/>
        <w:rPr>
          <w:rFonts w:ascii="Times New Roman" w:hAnsi="Times New Roman" w:eastAsia="仿宋_GB2312" w:cs="Times New Roman"/>
          <w:color w:val="000000" w:themeColor="text1"/>
          <w:kern w:val="0"/>
          <w:sz w:val="32"/>
          <w:szCs w:val="32"/>
        </w:rPr>
      </w:pPr>
      <w:r>
        <w:rPr>
          <w:rFonts w:ascii="Times New Roman" w:hAnsi="Times New Roman" w:eastAsia="仿宋_GB2312" w:cs="Times New Roman"/>
          <w:color w:val="000000" w:themeColor="text1"/>
          <w:kern w:val="0"/>
          <w:sz w:val="32"/>
          <w:szCs w:val="32"/>
        </w:rPr>
        <w:t>（二）推进刑事案件律师辩护全覆盖。规定国家推进刑事案件律师辩护全覆盖，并授权国务院司法行政部门会同有关单位制定具体规定。（第七条）</w:t>
      </w:r>
    </w:p>
    <w:p w14:paraId="6A1A52E2">
      <w:pPr>
        <w:widowControl/>
        <w:shd w:val="clear" w:color="auto" w:fill="FFFFFF"/>
        <w:spacing w:line="560" w:lineRule="exact"/>
        <w:ind w:firstLine="480"/>
        <w:jc w:val="left"/>
        <w:rPr>
          <w:rFonts w:ascii="Times New Roman" w:hAnsi="Times New Roman" w:eastAsia="仿宋_GB2312" w:cs="Times New Roman"/>
          <w:color w:val="000000" w:themeColor="text1"/>
          <w:kern w:val="0"/>
          <w:sz w:val="32"/>
          <w:szCs w:val="32"/>
        </w:rPr>
      </w:pPr>
      <w:r>
        <w:rPr>
          <w:rFonts w:ascii="Times New Roman" w:hAnsi="Times New Roman" w:eastAsia="仿宋_GB2312" w:cs="Times New Roman"/>
          <w:color w:val="000000" w:themeColor="text1"/>
          <w:kern w:val="0"/>
          <w:sz w:val="32"/>
          <w:szCs w:val="32"/>
        </w:rPr>
        <w:t>（三）保障和规范律师执业。规定健全律师执业权利保障制度，依法保障律师执业权利；律师应当依法依规诚信执业，认真履行社会责任；鼓励和支持律师事务所、律师参与公益法律服务；人民法院、人民检察院、司法行政部门等单位工作人员辞去公职或者退休后，从事律师职业或者在律师事务所工作的，应当遵守公务员管理的有关规定。（第三条、第四条、第八条、第九条）</w:t>
      </w:r>
    </w:p>
    <w:p w14:paraId="45FDE762">
      <w:pPr>
        <w:widowControl/>
        <w:shd w:val="clear" w:color="auto" w:fill="FFFFFF"/>
        <w:spacing w:line="560" w:lineRule="exact"/>
        <w:ind w:firstLine="480"/>
        <w:jc w:val="left"/>
        <w:rPr>
          <w:rFonts w:ascii="Times New Roman" w:hAnsi="Times New Roman" w:eastAsia="仿宋_GB2312" w:cs="Times New Roman"/>
          <w:color w:val="000000" w:themeColor="text1"/>
          <w:kern w:val="0"/>
          <w:sz w:val="32"/>
          <w:szCs w:val="32"/>
        </w:rPr>
      </w:pPr>
      <w:r>
        <w:rPr>
          <w:rFonts w:ascii="Times New Roman" w:hAnsi="Times New Roman" w:eastAsia="仿宋_GB2312" w:cs="Times New Roman"/>
          <w:color w:val="000000" w:themeColor="text1"/>
          <w:kern w:val="0"/>
          <w:sz w:val="32"/>
          <w:szCs w:val="32"/>
        </w:rPr>
        <w:t>（四）发展涉外法律服务业。规定加强涉外律师人才培养，支持律师事务所提升涉外法律服务能力水平，鼓励律师行业加强国际交流合作，服务高质量发展和高水平对外开放。（第五条）</w:t>
      </w:r>
    </w:p>
    <w:p w14:paraId="1A787BA9">
      <w:pPr>
        <w:widowControl/>
        <w:shd w:val="clear" w:color="auto" w:fill="FFFFFF"/>
        <w:spacing w:line="560" w:lineRule="exact"/>
        <w:ind w:firstLine="480"/>
        <w:jc w:val="left"/>
        <w:rPr>
          <w:rFonts w:ascii="Times New Roman" w:hAnsi="Times New Roman" w:eastAsia="仿宋_GB2312" w:cs="Times New Roman"/>
          <w:color w:val="000000" w:themeColor="text1"/>
          <w:kern w:val="0"/>
          <w:sz w:val="32"/>
          <w:szCs w:val="32"/>
        </w:rPr>
      </w:pPr>
      <w:r>
        <w:rPr>
          <w:rFonts w:ascii="Times New Roman" w:hAnsi="Times New Roman" w:eastAsia="仿宋_GB2312" w:cs="Times New Roman"/>
          <w:color w:val="000000" w:themeColor="text1"/>
          <w:kern w:val="0"/>
          <w:sz w:val="32"/>
          <w:szCs w:val="32"/>
        </w:rPr>
        <w:t>（五）明确港澳律师在粤港澳大湾区执业规定。规定香港法律执业者、澳门执业律师通过粤港澳大湾区律师执业考试，取得内地执业资质的，可以在粤港澳大湾区内地九市从事规定范围的法律业务。（第十条）</w:t>
      </w:r>
    </w:p>
    <w:p w14:paraId="5E73869D">
      <w:pPr>
        <w:spacing w:line="560" w:lineRule="exact"/>
        <w:rPr>
          <w:rFonts w:ascii="Times New Roman" w:hAnsi="Times New Roman" w:eastAsia="仿宋_GB2312" w:cs="Times New Roman"/>
          <w:color w:val="000000" w:themeColor="text1"/>
          <w:sz w:val="32"/>
          <w:szCs w:val="32"/>
        </w:rPr>
      </w:pPr>
    </w:p>
    <w:sectPr>
      <w:footerReference r:id="rId3" w:type="default"/>
      <w:footerReference r:id="rId4" w:type="even"/>
      <w:pgSz w:w="11906" w:h="16838"/>
      <w:pgMar w:top="2098" w:right="1474" w:bottom="1985" w:left="1588" w:header="851" w:footer="1303"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1FFE79A-D71A-436D-823F-8D343B5449A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script"/>
    <w:pitch w:val="default"/>
    <w:sig w:usb0="00000001" w:usb1="08000000" w:usb2="00000000" w:usb3="00000000" w:csb0="00040000" w:csb1="00000000"/>
    <w:embedRegular r:id="rId2" w:fontKey="{8ED61846-5D1F-4AF4-A612-C50E960A7A2D}"/>
  </w:font>
  <w:font w:name="仿宋_GB2312">
    <w:altName w:val="仿宋"/>
    <w:panose1 w:val="02010609030101010101"/>
    <w:charset w:val="86"/>
    <w:family w:val="modern"/>
    <w:pitch w:val="default"/>
    <w:sig w:usb0="00000000" w:usb1="00000000" w:usb2="00000000" w:usb3="00000000" w:csb0="00040000" w:csb1="00000000"/>
    <w:embedRegular r:id="rId3" w:fontKey="{BC4B9AD5-5372-420B-86AF-0368B4AE6B0F}"/>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75A63">
    <w:pPr>
      <w:pStyle w:val="5"/>
      <w:wordWrap w:val="0"/>
      <w:jc w:val="right"/>
      <w:rPr>
        <w:rFonts w:ascii="宋体" w:hAnsi="宋体" w:eastAsia="宋体"/>
        <w:sz w:val="28"/>
        <w:szCs w:val="28"/>
      </w:rPr>
    </w:pPr>
    <w:r>
      <w:tab/>
    </w:r>
    <w:r>
      <w:rPr>
        <w:rFonts w:hint="eastAsia"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lang w:val="zh-CN"/>
      </w:rPr>
      <w:t>3</w:t>
    </w:r>
    <w:r>
      <w:rPr>
        <w:rFonts w:ascii="宋体" w:hAnsi="宋体" w:eastAsia="宋体"/>
        <w:sz w:val="28"/>
        <w:szCs w:val="28"/>
      </w:rPr>
      <w:fldChar w:fldCharType="end"/>
    </w:r>
    <w:r>
      <w:rPr>
        <w:rFonts w:hint="eastAsia" w:ascii="宋体" w:hAnsi="宋体" w:eastAsia="宋体"/>
        <w:sz w:val="28"/>
        <w:szCs w:val="28"/>
      </w:rPr>
      <w:t xml:space="preserve"> —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1BE98">
    <w:pPr>
      <w:pStyle w:val="5"/>
    </w:pPr>
    <w:r>
      <w:rPr>
        <w:rFonts w:hint="eastAsia" w:ascii="宋体" w:hAnsi="宋体" w:eastAsia="宋体"/>
        <w:sz w:val="28"/>
        <w:szCs w:val="28"/>
      </w:rPr>
      <w:t xml:space="preserve">  — </w:t>
    </w: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evenAndOddHeaders w:val="1"/>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5F684A"/>
    <w:rsid w:val="00002FCF"/>
    <w:rsid w:val="00003D40"/>
    <w:rsid w:val="000067CB"/>
    <w:rsid w:val="00014894"/>
    <w:rsid w:val="00015D74"/>
    <w:rsid w:val="000328FE"/>
    <w:rsid w:val="00053594"/>
    <w:rsid w:val="00065B9E"/>
    <w:rsid w:val="0006751B"/>
    <w:rsid w:val="00067EDB"/>
    <w:rsid w:val="00070B46"/>
    <w:rsid w:val="00072662"/>
    <w:rsid w:val="000A4729"/>
    <w:rsid w:val="000A4792"/>
    <w:rsid w:val="000B0A21"/>
    <w:rsid w:val="000B2455"/>
    <w:rsid w:val="000B73F1"/>
    <w:rsid w:val="000C17B2"/>
    <w:rsid w:val="000D4699"/>
    <w:rsid w:val="000E7DAD"/>
    <w:rsid w:val="000F493D"/>
    <w:rsid w:val="00120003"/>
    <w:rsid w:val="001237BC"/>
    <w:rsid w:val="00133AA7"/>
    <w:rsid w:val="00136ACD"/>
    <w:rsid w:val="0013739A"/>
    <w:rsid w:val="001510E0"/>
    <w:rsid w:val="0015124E"/>
    <w:rsid w:val="001542F3"/>
    <w:rsid w:val="00155F10"/>
    <w:rsid w:val="00162009"/>
    <w:rsid w:val="00162727"/>
    <w:rsid w:val="00177995"/>
    <w:rsid w:val="00181CAA"/>
    <w:rsid w:val="0018652D"/>
    <w:rsid w:val="001A5414"/>
    <w:rsid w:val="001A5444"/>
    <w:rsid w:val="001A6A2C"/>
    <w:rsid w:val="001B657F"/>
    <w:rsid w:val="001B7241"/>
    <w:rsid w:val="001E25F7"/>
    <w:rsid w:val="001E6678"/>
    <w:rsid w:val="001F373F"/>
    <w:rsid w:val="001F785F"/>
    <w:rsid w:val="0020627A"/>
    <w:rsid w:val="00206F47"/>
    <w:rsid w:val="002146FA"/>
    <w:rsid w:val="00233AF0"/>
    <w:rsid w:val="0024778E"/>
    <w:rsid w:val="00255216"/>
    <w:rsid w:val="0026572B"/>
    <w:rsid w:val="00271BC8"/>
    <w:rsid w:val="00276760"/>
    <w:rsid w:val="0028292C"/>
    <w:rsid w:val="0028461D"/>
    <w:rsid w:val="002960B3"/>
    <w:rsid w:val="002C08B1"/>
    <w:rsid w:val="002E311B"/>
    <w:rsid w:val="002E3F10"/>
    <w:rsid w:val="002E538C"/>
    <w:rsid w:val="002F2C5E"/>
    <w:rsid w:val="002F6F85"/>
    <w:rsid w:val="002F7FB6"/>
    <w:rsid w:val="003047FB"/>
    <w:rsid w:val="00312379"/>
    <w:rsid w:val="00317677"/>
    <w:rsid w:val="00331A4B"/>
    <w:rsid w:val="003322D6"/>
    <w:rsid w:val="003331DF"/>
    <w:rsid w:val="003335EB"/>
    <w:rsid w:val="00336E41"/>
    <w:rsid w:val="00342604"/>
    <w:rsid w:val="00342963"/>
    <w:rsid w:val="00344AF6"/>
    <w:rsid w:val="00354C57"/>
    <w:rsid w:val="003577AA"/>
    <w:rsid w:val="00370FB8"/>
    <w:rsid w:val="00372ED9"/>
    <w:rsid w:val="00381864"/>
    <w:rsid w:val="00381BE8"/>
    <w:rsid w:val="00383F59"/>
    <w:rsid w:val="003846EB"/>
    <w:rsid w:val="003A354E"/>
    <w:rsid w:val="003A5F29"/>
    <w:rsid w:val="003A69D7"/>
    <w:rsid w:val="003B05D5"/>
    <w:rsid w:val="003B11FA"/>
    <w:rsid w:val="003C1AED"/>
    <w:rsid w:val="003C1D2B"/>
    <w:rsid w:val="003C5768"/>
    <w:rsid w:val="003C6FA8"/>
    <w:rsid w:val="003D31DF"/>
    <w:rsid w:val="003D5BA5"/>
    <w:rsid w:val="003E2F04"/>
    <w:rsid w:val="00410293"/>
    <w:rsid w:val="00421A59"/>
    <w:rsid w:val="00424F6F"/>
    <w:rsid w:val="00430E6F"/>
    <w:rsid w:val="00460AEA"/>
    <w:rsid w:val="0047080C"/>
    <w:rsid w:val="004802CE"/>
    <w:rsid w:val="0048227D"/>
    <w:rsid w:val="0049442A"/>
    <w:rsid w:val="004A4B72"/>
    <w:rsid w:val="004B3A28"/>
    <w:rsid w:val="004B6B58"/>
    <w:rsid w:val="004C38E2"/>
    <w:rsid w:val="004C525C"/>
    <w:rsid w:val="004C55CC"/>
    <w:rsid w:val="004D2D0B"/>
    <w:rsid w:val="004E1C48"/>
    <w:rsid w:val="004F0D91"/>
    <w:rsid w:val="004F1C1B"/>
    <w:rsid w:val="00503DA7"/>
    <w:rsid w:val="0052438E"/>
    <w:rsid w:val="00534990"/>
    <w:rsid w:val="00537A9B"/>
    <w:rsid w:val="00555583"/>
    <w:rsid w:val="00556DC9"/>
    <w:rsid w:val="005620CB"/>
    <w:rsid w:val="00562C1B"/>
    <w:rsid w:val="005729D3"/>
    <w:rsid w:val="00577637"/>
    <w:rsid w:val="00585447"/>
    <w:rsid w:val="005C3CA9"/>
    <w:rsid w:val="005C45FC"/>
    <w:rsid w:val="005D0476"/>
    <w:rsid w:val="005D2047"/>
    <w:rsid w:val="005D741D"/>
    <w:rsid w:val="005E2828"/>
    <w:rsid w:val="005E36CB"/>
    <w:rsid w:val="005E3FCA"/>
    <w:rsid w:val="005E7ADD"/>
    <w:rsid w:val="005F070F"/>
    <w:rsid w:val="00616123"/>
    <w:rsid w:val="00631BEE"/>
    <w:rsid w:val="00633451"/>
    <w:rsid w:val="006405E9"/>
    <w:rsid w:val="00645594"/>
    <w:rsid w:val="00653BC8"/>
    <w:rsid w:val="00677F76"/>
    <w:rsid w:val="006801EA"/>
    <w:rsid w:val="00682344"/>
    <w:rsid w:val="00697FD6"/>
    <w:rsid w:val="006C3431"/>
    <w:rsid w:val="006F3665"/>
    <w:rsid w:val="0070674F"/>
    <w:rsid w:val="00706E2A"/>
    <w:rsid w:val="00715FB0"/>
    <w:rsid w:val="007247B1"/>
    <w:rsid w:val="00732A30"/>
    <w:rsid w:val="00741A8F"/>
    <w:rsid w:val="00752268"/>
    <w:rsid w:val="00752B45"/>
    <w:rsid w:val="0075491D"/>
    <w:rsid w:val="007718FE"/>
    <w:rsid w:val="00774D40"/>
    <w:rsid w:val="00781DA3"/>
    <w:rsid w:val="00784574"/>
    <w:rsid w:val="007928CD"/>
    <w:rsid w:val="00795882"/>
    <w:rsid w:val="007A2DB7"/>
    <w:rsid w:val="007B044E"/>
    <w:rsid w:val="007C1F74"/>
    <w:rsid w:val="007D517E"/>
    <w:rsid w:val="00800FBD"/>
    <w:rsid w:val="008017C3"/>
    <w:rsid w:val="00817747"/>
    <w:rsid w:val="00845B65"/>
    <w:rsid w:val="00856206"/>
    <w:rsid w:val="008767B8"/>
    <w:rsid w:val="00893AAB"/>
    <w:rsid w:val="008A13F2"/>
    <w:rsid w:val="008B4850"/>
    <w:rsid w:val="008C017A"/>
    <w:rsid w:val="008C2054"/>
    <w:rsid w:val="008C7952"/>
    <w:rsid w:val="008D0981"/>
    <w:rsid w:val="008E2199"/>
    <w:rsid w:val="008E7332"/>
    <w:rsid w:val="008F5247"/>
    <w:rsid w:val="0090143A"/>
    <w:rsid w:val="0090435B"/>
    <w:rsid w:val="009146E2"/>
    <w:rsid w:val="0091751A"/>
    <w:rsid w:val="00921098"/>
    <w:rsid w:val="00923952"/>
    <w:rsid w:val="00926A95"/>
    <w:rsid w:val="00927665"/>
    <w:rsid w:val="009332FA"/>
    <w:rsid w:val="0093349A"/>
    <w:rsid w:val="00935912"/>
    <w:rsid w:val="00935C68"/>
    <w:rsid w:val="009361AD"/>
    <w:rsid w:val="00946C70"/>
    <w:rsid w:val="009550D1"/>
    <w:rsid w:val="00973165"/>
    <w:rsid w:val="00976240"/>
    <w:rsid w:val="00977356"/>
    <w:rsid w:val="009828F0"/>
    <w:rsid w:val="009A4D80"/>
    <w:rsid w:val="009C2CE8"/>
    <w:rsid w:val="009C3EA9"/>
    <w:rsid w:val="009C6369"/>
    <w:rsid w:val="009D07AC"/>
    <w:rsid w:val="009D2747"/>
    <w:rsid w:val="009D6D37"/>
    <w:rsid w:val="00A047D0"/>
    <w:rsid w:val="00A066EF"/>
    <w:rsid w:val="00A130BE"/>
    <w:rsid w:val="00A1355F"/>
    <w:rsid w:val="00A15AA5"/>
    <w:rsid w:val="00A16C94"/>
    <w:rsid w:val="00A25BDA"/>
    <w:rsid w:val="00A51CA1"/>
    <w:rsid w:val="00A51E0D"/>
    <w:rsid w:val="00A63008"/>
    <w:rsid w:val="00A654A1"/>
    <w:rsid w:val="00A7266D"/>
    <w:rsid w:val="00AB6E2C"/>
    <w:rsid w:val="00AB7140"/>
    <w:rsid w:val="00AC4E5D"/>
    <w:rsid w:val="00AC5C96"/>
    <w:rsid w:val="00AC7EEB"/>
    <w:rsid w:val="00AD0738"/>
    <w:rsid w:val="00AD3878"/>
    <w:rsid w:val="00AE085B"/>
    <w:rsid w:val="00AE6434"/>
    <w:rsid w:val="00AE775E"/>
    <w:rsid w:val="00AF7662"/>
    <w:rsid w:val="00AF7F35"/>
    <w:rsid w:val="00B0149D"/>
    <w:rsid w:val="00B0159D"/>
    <w:rsid w:val="00B069E0"/>
    <w:rsid w:val="00B17C0A"/>
    <w:rsid w:val="00B26FE3"/>
    <w:rsid w:val="00B276EA"/>
    <w:rsid w:val="00B368BC"/>
    <w:rsid w:val="00B54926"/>
    <w:rsid w:val="00B7491F"/>
    <w:rsid w:val="00B77199"/>
    <w:rsid w:val="00B80AC3"/>
    <w:rsid w:val="00B942FF"/>
    <w:rsid w:val="00B95018"/>
    <w:rsid w:val="00BA19A2"/>
    <w:rsid w:val="00BA667D"/>
    <w:rsid w:val="00BB6C7B"/>
    <w:rsid w:val="00BD078D"/>
    <w:rsid w:val="00BD5E4D"/>
    <w:rsid w:val="00BD7E5B"/>
    <w:rsid w:val="00BE0D20"/>
    <w:rsid w:val="00BE758A"/>
    <w:rsid w:val="00BF361C"/>
    <w:rsid w:val="00BF50A8"/>
    <w:rsid w:val="00BF7CD0"/>
    <w:rsid w:val="00C05C1E"/>
    <w:rsid w:val="00C11530"/>
    <w:rsid w:val="00C16D61"/>
    <w:rsid w:val="00C20161"/>
    <w:rsid w:val="00C25DFC"/>
    <w:rsid w:val="00C32212"/>
    <w:rsid w:val="00C32896"/>
    <w:rsid w:val="00C50A76"/>
    <w:rsid w:val="00C55830"/>
    <w:rsid w:val="00C61C24"/>
    <w:rsid w:val="00C6358A"/>
    <w:rsid w:val="00C7439B"/>
    <w:rsid w:val="00C74DA9"/>
    <w:rsid w:val="00C824A2"/>
    <w:rsid w:val="00C82DE2"/>
    <w:rsid w:val="00C97EB1"/>
    <w:rsid w:val="00CA254B"/>
    <w:rsid w:val="00CC35F7"/>
    <w:rsid w:val="00CC38C7"/>
    <w:rsid w:val="00CD150A"/>
    <w:rsid w:val="00CE0E3F"/>
    <w:rsid w:val="00CE44CC"/>
    <w:rsid w:val="00CF03F7"/>
    <w:rsid w:val="00D0298F"/>
    <w:rsid w:val="00D0411C"/>
    <w:rsid w:val="00D07687"/>
    <w:rsid w:val="00D16FD9"/>
    <w:rsid w:val="00D17CB8"/>
    <w:rsid w:val="00D268EF"/>
    <w:rsid w:val="00D26C78"/>
    <w:rsid w:val="00D40A7D"/>
    <w:rsid w:val="00D440A0"/>
    <w:rsid w:val="00D50DDE"/>
    <w:rsid w:val="00D540C8"/>
    <w:rsid w:val="00D60E44"/>
    <w:rsid w:val="00D66E9C"/>
    <w:rsid w:val="00D67712"/>
    <w:rsid w:val="00DA3E69"/>
    <w:rsid w:val="00DA51D8"/>
    <w:rsid w:val="00DB0363"/>
    <w:rsid w:val="00DC6B64"/>
    <w:rsid w:val="00DE3E2E"/>
    <w:rsid w:val="00DE498D"/>
    <w:rsid w:val="00DE6133"/>
    <w:rsid w:val="00DE7339"/>
    <w:rsid w:val="00DF0EA9"/>
    <w:rsid w:val="00E00D92"/>
    <w:rsid w:val="00E0707B"/>
    <w:rsid w:val="00E25ADE"/>
    <w:rsid w:val="00E2651D"/>
    <w:rsid w:val="00E2652A"/>
    <w:rsid w:val="00E323F3"/>
    <w:rsid w:val="00E32514"/>
    <w:rsid w:val="00E3334A"/>
    <w:rsid w:val="00E36AA6"/>
    <w:rsid w:val="00E40CC9"/>
    <w:rsid w:val="00E46744"/>
    <w:rsid w:val="00E563AB"/>
    <w:rsid w:val="00E62F6E"/>
    <w:rsid w:val="00E6638B"/>
    <w:rsid w:val="00E707AF"/>
    <w:rsid w:val="00E72C09"/>
    <w:rsid w:val="00E73021"/>
    <w:rsid w:val="00E867DC"/>
    <w:rsid w:val="00EA0470"/>
    <w:rsid w:val="00EA4339"/>
    <w:rsid w:val="00EC0302"/>
    <w:rsid w:val="00EC0907"/>
    <w:rsid w:val="00EC2411"/>
    <w:rsid w:val="00ED5460"/>
    <w:rsid w:val="00EF68DA"/>
    <w:rsid w:val="00F2010D"/>
    <w:rsid w:val="00F23618"/>
    <w:rsid w:val="00F243EA"/>
    <w:rsid w:val="00F337AD"/>
    <w:rsid w:val="00F40768"/>
    <w:rsid w:val="00F5051C"/>
    <w:rsid w:val="00F757BD"/>
    <w:rsid w:val="00F82AAB"/>
    <w:rsid w:val="00F94145"/>
    <w:rsid w:val="00FB080A"/>
    <w:rsid w:val="00FB1D26"/>
    <w:rsid w:val="00FB7FAA"/>
    <w:rsid w:val="00FC1758"/>
    <w:rsid w:val="00FC4B9C"/>
    <w:rsid w:val="00FD3FD5"/>
    <w:rsid w:val="00FD5E8D"/>
    <w:rsid w:val="00FE10EC"/>
    <w:rsid w:val="00FF402F"/>
    <w:rsid w:val="00FF5129"/>
    <w:rsid w:val="01186245"/>
    <w:rsid w:val="01230C66"/>
    <w:rsid w:val="019F38B4"/>
    <w:rsid w:val="01C46042"/>
    <w:rsid w:val="02244D9D"/>
    <w:rsid w:val="024E020F"/>
    <w:rsid w:val="02561C65"/>
    <w:rsid w:val="0267419F"/>
    <w:rsid w:val="029F3D5E"/>
    <w:rsid w:val="02A3311B"/>
    <w:rsid w:val="02A520B6"/>
    <w:rsid w:val="02C72353"/>
    <w:rsid w:val="037B01D4"/>
    <w:rsid w:val="0388604C"/>
    <w:rsid w:val="03CF2B5C"/>
    <w:rsid w:val="03E01EA1"/>
    <w:rsid w:val="04016208"/>
    <w:rsid w:val="040D3853"/>
    <w:rsid w:val="04777778"/>
    <w:rsid w:val="04B5598B"/>
    <w:rsid w:val="04CD6213"/>
    <w:rsid w:val="04D00A62"/>
    <w:rsid w:val="05026E9A"/>
    <w:rsid w:val="054B72FD"/>
    <w:rsid w:val="0576107B"/>
    <w:rsid w:val="05845D60"/>
    <w:rsid w:val="05954B03"/>
    <w:rsid w:val="05AA3E95"/>
    <w:rsid w:val="065125DD"/>
    <w:rsid w:val="068E7420"/>
    <w:rsid w:val="0695150C"/>
    <w:rsid w:val="06A54833"/>
    <w:rsid w:val="06DA0658"/>
    <w:rsid w:val="06E83A18"/>
    <w:rsid w:val="07A81721"/>
    <w:rsid w:val="08902051"/>
    <w:rsid w:val="09563693"/>
    <w:rsid w:val="09A70827"/>
    <w:rsid w:val="09BC04F8"/>
    <w:rsid w:val="0A171F06"/>
    <w:rsid w:val="0A2D4638"/>
    <w:rsid w:val="0A570BF1"/>
    <w:rsid w:val="0A8D0EB5"/>
    <w:rsid w:val="0AE50557"/>
    <w:rsid w:val="0B17444D"/>
    <w:rsid w:val="0B206621"/>
    <w:rsid w:val="0B5D58A4"/>
    <w:rsid w:val="0B666997"/>
    <w:rsid w:val="0B875BAE"/>
    <w:rsid w:val="0B976224"/>
    <w:rsid w:val="0BA967DD"/>
    <w:rsid w:val="0BB879D1"/>
    <w:rsid w:val="0C075038"/>
    <w:rsid w:val="0C2B683B"/>
    <w:rsid w:val="0CBD3454"/>
    <w:rsid w:val="0CD85312"/>
    <w:rsid w:val="0D23597F"/>
    <w:rsid w:val="0D327DAA"/>
    <w:rsid w:val="0D4127A2"/>
    <w:rsid w:val="0DDB7E70"/>
    <w:rsid w:val="0DE80EF4"/>
    <w:rsid w:val="0DE97529"/>
    <w:rsid w:val="0E0422F0"/>
    <w:rsid w:val="0E705E85"/>
    <w:rsid w:val="0E8553DB"/>
    <w:rsid w:val="0E9F0D9D"/>
    <w:rsid w:val="0ED54CF6"/>
    <w:rsid w:val="0EF928BD"/>
    <w:rsid w:val="0F241257"/>
    <w:rsid w:val="0F2E4399"/>
    <w:rsid w:val="0F3A3DAF"/>
    <w:rsid w:val="0F6E675E"/>
    <w:rsid w:val="0F7E3F06"/>
    <w:rsid w:val="0F8C392F"/>
    <w:rsid w:val="0FC86557"/>
    <w:rsid w:val="0FFE1904"/>
    <w:rsid w:val="100924F0"/>
    <w:rsid w:val="10275650"/>
    <w:rsid w:val="10293488"/>
    <w:rsid w:val="103E1E22"/>
    <w:rsid w:val="105837B8"/>
    <w:rsid w:val="108931EC"/>
    <w:rsid w:val="10B8646F"/>
    <w:rsid w:val="11032D75"/>
    <w:rsid w:val="116D31BA"/>
    <w:rsid w:val="11882C38"/>
    <w:rsid w:val="119A7C22"/>
    <w:rsid w:val="119E79CE"/>
    <w:rsid w:val="11A73F4D"/>
    <w:rsid w:val="11BE6441"/>
    <w:rsid w:val="11EC502A"/>
    <w:rsid w:val="120C2C7C"/>
    <w:rsid w:val="12664990"/>
    <w:rsid w:val="12953D77"/>
    <w:rsid w:val="12983FAA"/>
    <w:rsid w:val="12BA0771"/>
    <w:rsid w:val="12DF1E82"/>
    <w:rsid w:val="13044633"/>
    <w:rsid w:val="133500B2"/>
    <w:rsid w:val="13C64586"/>
    <w:rsid w:val="140A0E58"/>
    <w:rsid w:val="142A14B4"/>
    <w:rsid w:val="1448064C"/>
    <w:rsid w:val="145D2B11"/>
    <w:rsid w:val="146D1E3F"/>
    <w:rsid w:val="14770F4A"/>
    <w:rsid w:val="14C13448"/>
    <w:rsid w:val="14C60F61"/>
    <w:rsid w:val="14D43A78"/>
    <w:rsid w:val="15571A05"/>
    <w:rsid w:val="15EA128B"/>
    <w:rsid w:val="15FB3515"/>
    <w:rsid w:val="16131306"/>
    <w:rsid w:val="1627FE74"/>
    <w:rsid w:val="16523788"/>
    <w:rsid w:val="16660010"/>
    <w:rsid w:val="16D80CE5"/>
    <w:rsid w:val="16DC4CC2"/>
    <w:rsid w:val="16E55A69"/>
    <w:rsid w:val="173754B6"/>
    <w:rsid w:val="17F15FBF"/>
    <w:rsid w:val="18156EC7"/>
    <w:rsid w:val="1829410F"/>
    <w:rsid w:val="187362A4"/>
    <w:rsid w:val="189836F5"/>
    <w:rsid w:val="18E23338"/>
    <w:rsid w:val="19361AA9"/>
    <w:rsid w:val="19A073BA"/>
    <w:rsid w:val="19AB3583"/>
    <w:rsid w:val="19EC4244"/>
    <w:rsid w:val="1A7C5F1B"/>
    <w:rsid w:val="1AAE3D68"/>
    <w:rsid w:val="1AE63B36"/>
    <w:rsid w:val="1AE741E1"/>
    <w:rsid w:val="1B1539F5"/>
    <w:rsid w:val="1B1D20AC"/>
    <w:rsid w:val="1B2727A9"/>
    <w:rsid w:val="1BA002EE"/>
    <w:rsid w:val="1BB47E98"/>
    <w:rsid w:val="1BB9367F"/>
    <w:rsid w:val="1BE74425"/>
    <w:rsid w:val="1C513424"/>
    <w:rsid w:val="1C6D2407"/>
    <w:rsid w:val="1C77364E"/>
    <w:rsid w:val="1CCA49DC"/>
    <w:rsid w:val="1CD0169A"/>
    <w:rsid w:val="1CE12974"/>
    <w:rsid w:val="1D0804EC"/>
    <w:rsid w:val="1D107778"/>
    <w:rsid w:val="1D5E3EAF"/>
    <w:rsid w:val="1D883D11"/>
    <w:rsid w:val="1D8945F3"/>
    <w:rsid w:val="1DCC79A3"/>
    <w:rsid w:val="1DFD7036"/>
    <w:rsid w:val="1DFF8EB6"/>
    <w:rsid w:val="1E145FDF"/>
    <w:rsid w:val="1E75516D"/>
    <w:rsid w:val="1EDE7951"/>
    <w:rsid w:val="1EE7346B"/>
    <w:rsid w:val="1F3201CE"/>
    <w:rsid w:val="1F6B480E"/>
    <w:rsid w:val="1F7E134B"/>
    <w:rsid w:val="1F8F731A"/>
    <w:rsid w:val="1FCB664E"/>
    <w:rsid w:val="1FD640AB"/>
    <w:rsid w:val="1FDD7D02"/>
    <w:rsid w:val="2027351A"/>
    <w:rsid w:val="203E19C1"/>
    <w:rsid w:val="20484107"/>
    <w:rsid w:val="20BB353A"/>
    <w:rsid w:val="20F820A1"/>
    <w:rsid w:val="212B7410"/>
    <w:rsid w:val="21537107"/>
    <w:rsid w:val="21673F6C"/>
    <w:rsid w:val="21CC7AB0"/>
    <w:rsid w:val="21F5775A"/>
    <w:rsid w:val="222A088E"/>
    <w:rsid w:val="22300613"/>
    <w:rsid w:val="22384129"/>
    <w:rsid w:val="23085768"/>
    <w:rsid w:val="232A5D14"/>
    <w:rsid w:val="235C35F6"/>
    <w:rsid w:val="23913008"/>
    <w:rsid w:val="239279A0"/>
    <w:rsid w:val="23A71F90"/>
    <w:rsid w:val="23B86E9F"/>
    <w:rsid w:val="240F79DE"/>
    <w:rsid w:val="242A6738"/>
    <w:rsid w:val="247114C3"/>
    <w:rsid w:val="247142C7"/>
    <w:rsid w:val="24744D86"/>
    <w:rsid w:val="24B5587A"/>
    <w:rsid w:val="24C4597B"/>
    <w:rsid w:val="24D2368E"/>
    <w:rsid w:val="2520033F"/>
    <w:rsid w:val="2597204F"/>
    <w:rsid w:val="25FF07A1"/>
    <w:rsid w:val="2618342E"/>
    <w:rsid w:val="26270C2C"/>
    <w:rsid w:val="262D5D70"/>
    <w:rsid w:val="263F79AF"/>
    <w:rsid w:val="26AD5B46"/>
    <w:rsid w:val="27EB1D8C"/>
    <w:rsid w:val="281F0863"/>
    <w:rsid w:val="282C0C37"/>
    <w:rsid w:val="28556587"/>
    <w:rsid w:val="2879376A"/>
    <w:rsid w:val="28EC45E5"/>
    <w:rsid w:val="29027DF8"/>
    <w:rsid w:val="293B30E6"/>
    <w:rsid w:val="296048E9"/>
    <w:rsid w:val="2965750E"/>
    <w:rsid w:val="297122EB"/>
    <w:rsid w:val="29AC3569"/>
    <w:rsid w:val="29B727B3"/>
    <w:rsid w:val="29C06893"/>
    <w:rsid w:val="2A077F5F"/>
    <w:rsid w:val="2A2875A2"/>
    <w:rsid w:val="2A655C31"/>
    <w:rsid w:val="2A780333"/>
    <w:rsid w:val="2AF26B91"/>
    <w:rsid w:val="2B136668"/>
    <w:rsid w:val="2B1939C3"/>
    <w:rsid w:val="2BA93A29"/>
    <w:rsid w:val="2BB526ED"/>
    <w:rsid w:val="2BE86F5C"/>
    <w:rsid w:val="2BF65810"/>
    <w:rsid w:val="2C020D5C"/>
    <w:rsid w:val="2C1511EE"/>
    <w:rsid w:val="2C1C4F12"/>
    <w:rsid w:val="2C4C0B11"/>
    <w:rsid w:val="2C9732B6"/>
    <w:rsid w:val="2D0F0CA6"/>
    <w:rsid w:val="2D6A14AB"/>
    <w:rsid w:val="2D825C47"/>
    <w:rsid w:val="2D96158F"/>
    <w:rsid w:val="2DFEAA1F"/>
    <w:rsid w:val="2E0E5BDB"/>
    <w:rsid w:val="2E115CEE"/>
    <w:rsid w:val="2E4A0B46"/>
    <w:rsid w:val="2E904E1F"/>
    <w:rsid w:val="2EF7A1D7"/>
    <w:rsid w:val="2EFF291C"/>
    <w:rsid w:val="2F2D3CB6"/>
    <w:rsid w:val="2F4B07B5"/>
    <w:rsid w:val="2F582933"/>
    <w:rsid w:val="2F5D7E6B"/>
    <w:rsid w:val="2F756901"/>
    <w:rsid w:val="2F7F22FA"/>
    <w:rsid w:val="2FDC5C70"/>
    <w:rsid w:val="3005356A"/>
    <w:rsid w:val="30B702BD"/>
    <w:rsid w:val="30F96B7C"/>
    <w:rsid w:val="30FB7559"/>
    <w:rsid w:val="30FF6582"/>
    <w:rsid w:val="310F7281"/>
    <w:rsid w:val="312A6BB9"/>
    <w:rsid w:val="31401915"/>
    <w:rsid w:val="31827F88"/>
    <w:rsid w:val="31B31218"/>
    <w:rsid w:val="31CB15B9"/>
    <w:rsid w:val="31F95C6B"/>
    <w:rsid w:val="32093E11"/>
    <w:rsid w:val="321B2D40"/>
    <w:rsid w:val="32254AF3"/>
    <w:rsid w:val="32324D1C"/>
    <w:rsid w:val="32780D39"/>
    <w:rsid w:val="32C96C16"/>
    <w:rsid w:val="32D46562"/>
    <w:rsid w:val="32FB7B71"/>
    <w:rsid w:val="330C7BAC"/>
    <w:rsid w:val="336DB6AC"/>
    <w:rsid w:val="338F55B8"/>
    <w:rsid w:val="33A10117"/>
    <w:rsid w:val="33A46356"/>
    <w:rsid w:val="33B205F0"/>
    <w:rsid w:val="33E76DA2"/>
    <w:rsid w:val="34125D8F"/>
    <w:rsid w:val="341E47A8"/>
    <w:rsid w:val="346F7E46"/>
    <w:rsid w:val="34AB3DB1"/>
    <w:rsid w:val="34D00DD4"/>
    <w:rsid w:val="34D4633C"/>
    <w:rsid w:val="351F5766"/>
    <w:rsid w:val="3522334D"/>
    <w:rsid w:val="35395CD2"/>
    <w:rsid w:val="355D4F12"/>
    <w:rsid w:val="357F52AD"/>
    <w:rsid w:val="35AF06D9"/>
    <w:rsid w:val="35AFDA4F"/>
    <w:rsid w:val="35BC0518"/>
    <w:rsid w:val="364325F3"/>
    <w:rsid w:val="36567186"/>
    <w:rsid w:val="366D1450"/>
    <w:rsid w:val="36D270A5"/>
    <w:rsid w:val="37150240"/>
    <w:rsid w:val="37703B1D"/>
    <w:rsid w:val="379E7160"/>
    <w:rsid w:val="37B1082B"/>
    <w:rsid w:val="37F7CFD7"/>
    <w:rsid w:val="37FF8C17"/>
    <w:rsid w:val="38313C7B"/>
    <w:rsid w:val="383F6821"/>
    <w:rsid w:val="38B14842"/>
    <w:rsid w:val="38D94208"/>
    <w:rsid w:val="392D2BFD"/>
    <w:rsid w:val="397A0ED7"/>
    <w:rsid w:val="399D504E"/>
    <w:rsid w:val="39A07C21"/>
    <w:rsid w:val="39E978F9"/>
    <w:rsid w:val="3A5F5CDC"/>
    <w:rsid w:val="3AC61404"/>
    <w:rsid w:val="3AC86B28"/>
    <w:rsid w:val="3AE01BBC"/>
    <w:rsid w:val="3AF00946"/>
    <w:rsid w:val="3B130654"/>
    <w:rsid w:val="3B615D89"/>
    <w:rsid w:val="3B856C18"/>
    <w:rsid w:val="3BD304BD"/>
    <w:rsid w:val="3BDF40BB"/>
    <w:rsid w:val="3BFA32B2"/>
    <w:rsid w:val="3BFF1432"/>
    <w:rsid w:val="3C082635"/>
    <w:rsid w:val="3C191638"/>
    <w:rsid w:val="3C2C2A7E"/>
    <w:rsid w:val="3C563CA9"/>
    <w:rsid w:val="3CFC8997"/>
    <w:rsid w:val="3D08513A"/>
    <w:rsid w:val="3D171969"/>
    <w:rsid w:val="3D5A375F"/>
    <w:rsid w:val="3D731783"/>
    <w:rsid w:val="3DA36B2E"/>
    <w:rsid w:val="3DB93EB8"/>
    <w:rsid w:val="3DD16867"/>
    <w:rsid w:val="3DDF4AD9"/>
    <w:rsid w:val="3DEA6032"/>
    <w:rsid w:val="3DFA3C30"/>
    <w:rsid w:val="3DFEC78A"/>
    <w:rsid w:val="3E891DBD"/>
    <w:rsid w:val="3E9E2766"/>
    <w:rsid w:val="3EC50AC0"/>
    <w:rsid w:val="3EEB696C"/>
    <w:rsid w:val="3EF0532D"/>
    <w:rsid w:val="3F5D7B95"/>
    <w:rsid w:val="3F5F879D"/>
    <w:rsid w:val="3F677B16"/>
    <w:rsid w:val="3F69117B"/>
    <w:rsid w:val="3F85457C"/>
    <w:rsid w:val="3FDE5601"/>
    <w:rsid w:val="3FE508BD"/>
    <w:rsid w:val="3FFFB4A3"/>
    <w:rsid w:val="40226918"/>
    <w:rsid w:val="40322D8B"/>
    <w:rsid w:val="40A9144F"/>
    <w:rsid w:val="40C01350"/>
    <w:rsid w:val="41B36C40"/>
    <w:rsid w:val="41E7039D"/>
    <w:rsid w:val="42046295"/>
    <w:rsid w:val="420A1102"/>
    <w:rsid w:val="42113B58"/>
    <w:rsid w:val="4245736B"/>
    <w:rsid w:val="4255578F"/>
    <w:rsid w:val="42867A2C"/>
    <w:rsid w:val="42BFF8C7"/>
    <w:rsid w:val="42DA7775"/>
    <w:rsid w:val="42E65843"/>
    <w:rsid w:val="435F23EA"/>
    <w:rsid w:val="44094A1D"/>
    <w:rsid w:val="445C6219"/>
    <w:rsid w:val="445F2591"/>
    <w:rsid w:val="446F3227"/>
    <w:rsid w:val="447C6B1E"/>
    <w:rsid w:val="44EA69FB"/>
    <w:rsid w:val="45A665ED"/>
    <w:rsid w:val="45CD350E"/>
    <w:rsid w:val="46254502"/>
    <w:rsid w:val="462C4518"/>
    <w:rsid w:val="462F54AD"/>
    <w:rsid w:val="46BC4325"/>
    <w:rsid w:val="46F77B88"/>
    <w:rsid w:val="4785601C"/>
    <w:rsid w:val="47DC28D7"/>
    <w:rsid w:val="481E4868"/>
    <w:rsid w:val="484F10FE"/>
    <w:rsid w:val="485F684A"/>
    <w:rsid w:val="496344C0"/>
    <w:rsid w:val="49775586"/>
    <w:rsid w:val="49B243EF"/>
    <w:rsid w:val="4A485EE8"/>
    <w:rsid w:val="4A576AA0"/>
    <w:rsid w:val="4A8212D8"/>
    <w:rsid w:val="4A8961F6"/>
    <w:rsid w:val="4AD81169"/>
    <w:rsid w:val="4ADE31FB"/>
    <w:rsid w:val="4AF57CF4"/>
    <w:rsid w:val="4B116FBE"/>
    <w:rsid w:val="4B7F60C6"/>
    <w:rsid w:val="4BD53101"/>
    <w:rsid w:val="4BDC0E3B"/>
    <w:rsid w:val="4BEB3C30"/>
    <w:rsid w:val="4BFBE022"/>
    <w:rsid w:val="4C761E7A"/>
    <w:rsid w:val="4C903A3D"/>
    <w:rsid w:val="4CC555BE"/>
    <w:rsid w:val="4CD94D73"/>
    <w:rsid w:val="4D020F3A"/>
    <w:rsid w:val="4D7D4567"/>
    <w:rsid w:val="4DC77DEF"/>
    <w:rsid w:val="4DFB8609"/>
    <w:rsid w:val="4E205166"/>
    <w:rsid w:val="4E2F6CD6"/>
    <w:rsid w:val="4E4B59D5"/>
    <w:rsid w:val="4E7A7664"/>
    <w:rsid w:val="4EA92FCE"/>
    <w:rsid w:val="4EB83868"/>
    <w:rsid w:val="4ECC395C"/>
    <w:rsid w:val="4F055895"/>
    <w:rsid w:val="4F191FB5"/>
    <w:rsid w:val="4F30515F"/>
    <w:rsid w:val="4F41444C"/>
    <w:rsid w:val="4F5E4046"/>
    <w:rsid w:val="4F664D79"/>
    <w:rsid w:val="4F82434E"/>
    <w:rsid w:val="4F963B2E"/>
    <w:rsid w:val="4FAB6DB4"/>
    <w:rsid w:val="4FAC37AE"/>
    <w:rsid w:val="4FFB20E6"/>
    <w:rsid w:val="502F0437"/>
    <w:rsid w:val="5086202B"/>
    <w:rsid w:val="50891A3A"/>
    <w:rsid w:val="513F28AD"/>
    <w:rsid w:val="514861E1"/>
    <w:rsid w:val="51C55F88"/>
    <w:rsid w:val="52426D50"/>
    <w:rsid w:val="52433230"/>
    <w:rsid w:val="52E711A7"/>
    <w:rsid w:val="5311404F"/>
    <w:rsid w:val="53386D1E"/>
    <w:rsid w:val="53834AE2"/>
    <w:rsid w:val="5383633B"/>
    <w:rsid w:val="540B6E51"/>
    <w:rsid w:val="54434E05"/>
    <w:rsid w:val="544E120A"/>
    <w:rsid w:val="54515B1D"/>
    <w:rsid w:val="54834A13"/>
    <w:rsid w:val="54E73663"/>
    <w:rsid w:val="553857B7"/>
    <w:rsid w:val="55B65A32"/>
    <w:rsid w:val="55CC4342"/>
    <w:rsid w:val="55DC4725"/>
    <w:rsid w:val="55DD01BF"/>
    <w:rsid w:val="561136B4"/>
    <w:rsid w:val="56325A38"/>
    <w:rsid w:val="56463BC5"/>
    <w:rsid w:val="56846207"/>
    <w:rsid w:val="56D3CEA6"/>
    <w:rsid w:val="56EC2D79"/>
    <w:rsid w:val="57366A75"/>
    <w:rsid w:val="5751643C"/>
    <w:rsid w:val="578FD380"/>
    <w:rsid w:val="57D336D4"/>
    <w:rsid w:val="57D34EB5"/>
    <w:rsid w:val="57DA711A"/>
    <w:rsid w:val="57FF78AA"/>
    <w:rsid w:val="586C460C"/>
    <w:rsid w:val="587A2DA9"/>
    <w:rsid w:val="58AF51F2"/>
    <w:rsid w:val="58C57783"/>
    <w:rsid w:val="5916169D"/>
    <w:rsid w:val="597B2947"/>
    <w:rsid w:val="59A525E7"/>
    <w:rsid w:val="59A94C64"/>
    <w:rsid w:val="59A9EB12"/>
    <w:rsid w:val="59AF4820"/>
    <w:rsid w:val="59FC55E6"/>
    <w:rsid w:val="5A1C5681"/>
    <w:rsid w:val="5A375968"/>
    <w:rsid w:val="5A5F1EFE"/>
    <w:rsid w:val="5A710385"/>
    <w:rsid w:val="5A7670C4"/>
    <w:rsid w:val="5A970174"/>
    <w:rsid w:val="5AE463F0"/>
    <w:rsid w:val="5AE9469D"/>
    <w:rsid w:val="5AE96230"/>
    <w:rsid w:val="5AEE598C"/>
    <w:rsid w:val="5AF9C3B5"/>
    <w:rsid w:val="5B066C36"/>
    <w:rsid w:val="5B75E924"/>
    <w:rsid w:val="5B892362"/>
    <w:rsid w:val="5BD477FD"/>
    <w:rsid w:val="5BDD316E"/>
    <w:rsid w:val="5C211E87"/>
    <w:rsid w:val="5C5E1FA9"/>
    <w:rsid w:val="5C766EED"/>
    <w:rsid w:val="5CE00217"/>
    <w:rsid w:val="5D2611E6"/>
    <w:rsid w:val="5D350E51"/>
    <w:rsid w:val="5D9F50CF"/>
    <w:rsid w:val="5DEF6E66"/>
    <w:rsid w:val="5E20443B"/>
    <w:rsid w:val="5E21361D"/>
    <w:rsid w:val="5E30397F"/>
    <w:rsid w:val="5E3FCCBE"/>
    <w:rsid w:val="5E42087F"/>
    <w:rsid w:val="5E678DA4"/>
    <w:rsid w:val="5E6F7E55"/>
    <w:rsid w:val="5E993CD1"/>
    <w:rsid w:val="5EDB0474"/>
    <w:rsid w:val="5EFE3FBF"/>
    <w:rsid w:val="5EFEC5B3"/>
    <w:rsid w:val="5F1A4633"/>
    <w:rsid w:val="5F4F7567"/>
    <w:rsid w:val="5F95E752"/>
    <w:rsid w:val="5FAB80ED"/>
    <w:rsid w:val="5FCFC600"/>
    <w:rsid w:val="5FEBBBC4"/>
    <w:rsid w:val="5FFDEDBB"/>
    <w:rsid w:val="5FFF9602"/>
    <w:rsid w:val="5FFFA4B9"/>
    <w:rsid w:val="60F851CD"/>
    <w:rsid w:val="610A0BDE"/>
    <w:rsid w:val="612A01C8"/>
    <w:rsid w:val="612F5973"/>
    <w:rsid w:val="612F7DF2"/>
    <w:rsid w:val="61484597"/>
    <w:rsid w:val="615A4D5F"/>
    <w:rsid w:val="615B4EE3"/>
    <w:rsid w:val="616E2E6F"/>
    <w:rsid w:val="619262F8"/>
    <w:rsid w:val="61B8142C"/>
    <w:rsid w:val="62062387"/>
    <w:rsid w:val="62225084"/>
    <w:rsid w:val="62BD5748"/>
    <w:rsid w:val="62C754DA"/>
    <w:rsid w:val="62E15033"/>
    <w:rsid w:val="631D6175"/>
    <w:rsid w:val="634F1DD1"/>
    <w:rsid w:val="63D1164C"/>
    <w:rsid w:val="63D40694"/>
    <w:rsid w:val="63DC5566"/>
    <w:rsid w:val="63E11FA1"/>
    <w:rsid w:val="63E16D7C"/>
    <w:rsid w:val="63E377BB"/>
    <w:rsid w:val="63F13EE5"/>
    <w:rsid w:val="63F52B51"/>
    <w:rsid w:val="64374126"/>
    <w:rsid w:val="645E33A6"/>
    <w:rsid w:val="64F82C15"/>
    <w:rsid w:val="65056A17"/>
    <w:rsid w:val="65302F31"/>
    <w:rsid w:val="6577C5DC"/>
    <w:rsid w:val="65BB2CE4"/>
    <w:rsid w:val="65C92759"/>
    <w:rsid w:val="66250217"/>
    <w:rsid w:val="66350195"/>
    <w:rsid w:val="663FCF58"/>
    <w:rsid w:val="666B3CC1"/>
    <w:rsid w:val="66823AB2"/>
    <w:rsid w:val="669B4984"/>
    <w:rsid w:val="669E500B"/>
    <w:rsid w:val="66CD0617"/>
    <w:rsid w:val="67026290"/>
    <w:rsid w:val="6743EF19"/>
    <w:rsid w:val="6747FF69"/>
    <w:rsid w:val="67A55140"/>
    <w:rsid w:val="67E72436"/>
    <w:rsid w:val="67FE52CE"/>
    <w:rsid w:val="67FFE4DA"/>
    <w:rsid w:val="68801008"/>
    <w:rsid w:val="689B6FC0"/>
    <w:rsid w:val="68D707DF"/>
    <w:rsid w:val="6932688A"/>
    <w:rsid w:val="696F629D"/>
    <w:rsid w:val="697FEDF9"/>
    <w:rsid w:val="69A200AA"/>
    <w:rsid w:val="69B35C43"/>
    <w:rsid w:val="69E428ED"/>
    <w:rsid w:val="69E63922"/>
    <w:rsid w:val="6A53556A"/>
    <w:rsid w:val="6B0D0913"/>
    <w:rsid w:val="6B184F45"/>
    <w:rsid w:val="6B4DED57"/>
    <w:rsid w:val="6BAF6F17"/>
    <w:rsid w:val="6C782468"/>
    <w:rsid w:val="6CDFF6FD"/>
    <w:rsid w:val="6CFF3E8B"/>
    <w:rsid w:val="6D1A628E"/>
    <w:rsid w:val="6D551813"/>
    <w:rsid w:val="6D5719DE"/>
    <w:rsid w:val="6DDB2E0E"/>
    <w:rsid w:val="6DE275D7"/>
    <w:rsid w:val="6DE31E88"/>
    <w:rsid w:val="6E1D028F"/>
    <w:rsid w:val="6E495C7A"/>
    <w:rsid w:val="6E6449FF"/>
    <w:rsid w:val="6EE63582"/>
    <w:rsid w:val="6EF7CC8A"/>
    <w:rsid w:val="6EFF495F"/>
    <w:rsid w:val="6F106FDD"/>
    <w:rsid w:val="6F111685"/>
    <w:rsid w:val="6F1B3295"/>
    <w:rsid w:val="6F6733C2"/>
    <w:rsid w:val="6F7F334D"/>
    <w:rsid w:val="6F89617D"/>
    <w:rsid w:val="6FB852C1"/>
    <w:rsid w:val="6FD94498"/>
    <w:rsid w:val="6FF056AB"/>
    <w:rsid w:val="6FF3EFB0"/>
    <w:rsid w:val="70123EEC"/>
    <w:rsid w:val="701B7845"/>
    <w:rsid w:val="708E651F"/>
    <w:rsid w:val="70A52D26"/>
    <w:rsid w:val="7108335A"/>
    <w:rsid w:val="71213669"/>
    <w:rsid w:val="71522076"/>
    <w:rsid w:val="718C25D2"/>
    <w:rsid w:val="71BB599F"/>
    <w:rsid w:val="71CF4626"/>
    <w:rsid w:val="71DF2E6D"/>
    <w:rsid w:val="72021D4F"/>
    <w:rsid w:val="720304B6"/>
    <w:rsid w:val="72717F4F"/>
    <w:rsid w:val="72846C83"/>
    <w:rsid w:val="72CA5C8C"/>
    <w:rsid w:val="72FF54BF"/>
    <w:rsid w:val="73185C1C"/>
    <w:rsid w:val="7354906C"/>
    <w:rsid w:val="73843B36"/>
    <w:rsid w:val="73BD406C"/>
    <w:rsid w:val="73BE1A2C"/>
    <w:rsid w:val="73D35037"/>
    <w:rsid w:val="73F77DD7"/>
    <w:rsid w:val="73F84D52"/>
    <w:rsid w:val="741E55BC"/>
    <w:rsid w:val="744F0B33"/>
    <w:rsid w:val="746FF8E5"/>
    <w:rsid w:val="74E11541"/>
    <w:rsid w:val="75043CC3"/>
    <w:rsid w:val="756B5CBD"/>
    <w:rsid w:val="757AB517"/>
    <w:rsid w:val="75BB56AD"/>
    <w:rsid w:val="75D5FFF7"/>
    <w:rsid w:val="75FB43E1"/>
    <w:rsid w:val="761D1A76"/>
    <w:rsid w:val="7624670A"/>
    <w:rsid w:val="764E3A75"/>
    <w:rsid w:val="765B002B"/>
    <w:rsid w:val="76C668A0"/>
    <w:rsid w:val="76CECFFD"/>
    <w:rsid w:val="76CF6B57"/>
    <w:rsid w:val="76DFDE1E"/>
    <w:rsid w:val="76F7A52E"/>
    <w:rsid w:val="770744C8"/>
    <w:rsid w:val="772A250A"/>
    <w:rsid w:val="773306D1"/>
    <w:rsid w:val="774528BF"/>
    <w:rsid w:val="77677E1C"/>
    <w:rsid w:val="77A92E12"/>
    <w:rsid w:val="77D3530C"/>
    <w:rsid w:val="77DA8FBA"/>
    <w:rsid w:val="77DF13A6"/>
    <w:rsid w:val="781232CA"/>
    <w:rsid w:val="784E1F17"/>
    <w:rsid w:val="787F7952"/>
    <w:rsid w:val="78FFA75B"/>
    <w:rsid w:val="79264AA7"/>
    <w:rsid w:val="793249AC"/>
    <w:rsid w:val="794F1AD0"/>
    <w:rsid w:val="7996C328"/>
    <w:rsid w:val="79C17F90"/>
    <w:rsid w:val="79C27F70"/>
    <w:rsid w:val="7A335ED9"/>
    <w:rsid w:val="7A47099D"/>
    <w:rsid w:val="7ABA5036"/>
    <w:rsid w:val="7ABF5168"/>
    <w:rsid w:val="7AE577F3"/>
    <w:rsid w:val="7AEB446C"/>
    <w:rsid w:val="7AFAA744"/>
    <w:rsid w:val="7AFF0DE0"/>
    <w:rsid w:val="7B5D4289"/>
    <w:rsid w:val="7B6D0DC7"/>
    <w:rsid w:val="7B741352"/>
    <w:rsid w:val="7BA225D4"/>
    <w:rsid w:val="7BA7BCE8"/>
    <w:rsid w:val="7BE01EA9"/>
    <w:rsid w:val="7BFD11E4"/>
    <w:rsid w:val="7BFF06C5"/>
    <w:rsid w:val="7BFF38F8"/>
    <w:rsid w:val="7BFFC71B"/>
    <w:rsid w:val="7C181529"/>
    <w:rsid w:val="7C3F72B9"/>
    <w:rsid w:val="7C49089A"/>
    <w:rsid w:val="7C977279"/>
    <w:rsid w:val="7CDD107C"/>
    <w:rsid w:val="7CF42AB9"/>
    <w:rsid w:val="7D57C05C"/>
    <w:rsid w:val="7D5C2B9E"/>
    <w:rsid w:val="7D6FA3AF"/>
    <w:rsid w:val="7D8A1E26"/>
    <w:rsid w:val="7DA25928"/>
    <w:rsid w:val="7DB69DA2"/>
    <w:rsid w:val="7DB750BE"/>
    <w:rsid w:val="7DBDA44D"/>
    <w:rsid w:val="7DBF630D"/>
    <w:rsid w:val="7DCE99DB"/>
    <w:rsid w:val="7DDC8598"/>
    <w:rsid w:val="7DDD65C9"/>
    <w:rsid w:val="7DEF04D9"/>
    <w:rsid w:val="7DEF2705"/>
    <w:rsid w:val="7DF922CB"/>
    <w:rsid w:val="7DFD27DA"/>
    <w:rsid w:val="7E140B4B"/>
    <w:rsid w:val="7E5BDEEE"/>
    <w:rsid w:val="7E6D76A8"/>
    <w:rsid w:val="7E772AC2"/>
    <w:rsid w:val="7E7B6BD3"/>
    <w:rsid w:val="7E7FF15D"/>
    <w:rsid w:val="7EDFEB11"/>
    <w:rsid w:val="7EF77771"/>
    <w:rsid w:val="7EF7A9CE"/>
    <w:rsid w:val="7EF7FE4C"/>
    <w:rsid w:val="7EFB9FE8"/>
    <w:rsid w:val="7EFE5689"/>
    <w:rsid w:val="7EFF302F"/>
    <w:rsid w:val="7F1E91E2"/>
    <w:rsid w:val="7F2F07E6"/>
    <w:rsid w:val="7F35E7D0"/>
    <w:rsid w:val="7F5B5754"/>
    <w:rsid w:val="7F5F1114"/>
    <w:rsid w:val="7F6A6FBB"/>
    <w:rsid w:val="7F79AC14"/>
    <w:rsid w:val="7F8FB60E"/>
    <w:rsid w:val="7F9A6520"/>
    <w:rsid w:val="7F9FD3DE"/>
    <w:rsid w:val="7FBB3DA6"/>
    <w:rsid w:val="7FBF3780"/>
    <w:rsid w:val="7FCFB681"/>
    <w:rsid w:val="7FD3EF68"/>
    <w:rsid w:val="7FD5D534"/>
    <w:rsid w:val="7FDDCB3B"/>
    <w:rsid w:val="7FDF46F5"/>
    <w:rsid w:val="7FEF3ECB"/>
    <w:rsid w:val="7FF35195"/>
    <w:rsid w:val="7FF46F09"/>
    <w:rsid w:val="7FFC08BA"/>
    <w:rsid w:val="7FFF52D6"/>
    <w:rsid w:val="7FFF5972"/>
    <w:rsid w:val="7FFFF154"/>
    <w:rsid w:val="8BFFD92E"/>
    <w:rsid w:val="8FFFB872"/>
    <w:rsid w:val="9A81427C"/>
    <w:rsid w:val="9B7D47E5"/>
    <w:rsid w:val="9BEDFAF7"/>
    <w:rsid w:val="9FDD978B"/>
    <w:rsid w:val="A7FE025C"/>
    <w:rsid w:val="AE775DA1"/>
    <w:rsid w:val="AEA71B7E"/>
    <w:rsid w:val="AF7D5B1A"/>
    <w:rsid w:val="AFB0AD91"/>
    <w:rsid w:val="AFD725A3"/>
    <w:rsid w:val="B2AE6706"/>
    <w:rsid w:val="B3A2CF79"/>
    <w:rsid w:val="B3F9E87F"/>
    <w:rsid w:val="B577FC30"/>
    <w:rsid w:val="B5B5CD7E"/>
    <w:rsid w:val="B63E344C"/>
    <w:rsid w:val="B7F278E1"/>
    <w:rsid w:val="B7FBC2F2"/>
    <w:rsid w:val="B7FF668D"/>
    <w:rsid w:val="B8F790DB"/>
    <w:rsid w:val="B95F1D87"/>
    <w:rsid w:val="B9B39F98"/>
    <w:rsid w:val="BAFA9EF5"/>
    <w:rsid w:val="BCF9FBFF"/>
    <w:rsid w:val="BDBF8905"/>
    <w:rsid w:val="BDFC545C"/>
    <w:rsid w:val="BDFF6C81"/>
    <w:rsid w:val="BF378022"/>
    <w:rsid w:val="BF763C31"/>
    <w:rsid w:val="BFBFA0DD"/>
    <w:rsid w:val="BFDF315E"/>
    <w:rsid w:val="BFFB2E18"/>
    <w:rsid w:val="BFFBA4A0"/>
    <w:rsid w:val="BFFF0231"/>
    <w:rsid w:val="BFFF090C"/>
    <w:rsid w:val="BFFFD055"/>
    <w:rsid w:val="CCF468D5"/>
    <w:rsid w:val="CF7FFAFA"/>
    <w:rsid w:val="CFDF6D5B"/>
    <w:rsid w:val="CFF6A842"/>
    <w:rsid w:val="D2FF439D"/>
    <w:rsid w:val="D6EFB7F1"/>
    <w:rsid w:val="D7B83DEF"/>
    <w:rsid w:val="D7BFC59E"/>
    <w:rsid w:val="D8DE0C03"/>
    <w:rsid w:val="DAA2C2F6"/>
    <w:rsid w:val="DADF3E97"/>
    <w:rsid w:val="DB6F79F7"/>
    <w:rsid w:val="DB78F93D"/>
    <w:rsid w:val="DBFBE9A5"/>
    <w:rsid w:val="DCE79C2C"/>
    <w:rsid w:val="DEFEC31B"/>
    <w:rsid w:val="DFB5F3B9"/>
    <w:rsid w:val="DFDB8BBF"/>
    <w:rsid w:val="DFFD56F1"/>
    <w:rsid w:val="DFFF6771"/>
    <w:rsid w:val="E13FD474"/>
    <w:rsid w:val="E1E5FEF4"/>
    <w:rsid w:val="E4FE0546"/>
    <w:rsid w:val="E753E285"/>
    <w:rsid w:val="E9FBBE4C"/>
    <w:rsid w:val="EBB39093"/>
    <w:rsid w:val="EBE77FAB"/>
    <w:rsid w:val="ECBE9407"/>
    <w:rsid w:val="ECFFA4BF"/>
    <w:rsid w:val="EDE76C79"/>
    <w:rsid w:val="EEBD4B1E"/>
    <w:rsid w:val="EEBD5F44"/>
    <w:rsid w:val="EF5DFE56"/>
    <w:rsid w:val="EFA74895"/>
    <w:rsid w:val="EFAF5A62"/>
    <w:rsid w:val="EFE7AFBE"/>
    <w:rsid w:val="EFEB8FB5"/>
    <w:rsid w:val="EFED93E7"/>
    <w:rsid w:val="EFF309D9"/>
    <w:rsid w:val="EFFF5597"/>
    <w:rsid w:val="EFFF5E01"/>
    <w:rsid w:val="F09DAF7D"/>
    <w:rsid w:val="F0D93B87"/>
    <w:rsid w:val="F16FED7E"/>
    <w:rsid w:val="F1DEAB8B"/>
    <w:rsid w:val="F3B3406A"/>
    <w:rsid w:val="F3CF66AE"/>
    <w:rsid w:val="F5CFFAFE"/>
    <w:rsid w:val="F5EFBBC2"/>
    <w:rsid w:val="F5F8C2BD"/>
    <w:rsid w:val="F69F9815"/>
    <w:rsid w:val="F6FD18D8"/>
    <w:rsid w:val="F6FE7F48"/>
    <w:rsid w:val="F73F1682"/>
    <w:rsid w:val="F7BFE145"/>
    <w:rsid w:val="F7F67E3F"/>
    <w:rsid w:val="F7FF4884"/>
    <w:rsid w:val="F7FFFF09"/>
    <w:rsid w:val="F97B1A5D"/>
    <w:rsid w:val="F9F6E145"/>
    <w:rsid w:val="FA3FCEC6"/>
    <w:rsid w:val="FB3FAC43"/>
    <w:rsid w:val="FB777D15"/>
    <w:rsid w:val="FB8DDDBB"/>
    <w:rsid w:val="FB8F773F"/>
    <w:rsid w:val="FBFF15DA"/>
    <w:rsid w:val="FC3D121E"/>
    <w:rsid w:val="FC5AE340"/>
    <w:rsid w:val="FCFF17C0"/>
    <w:rsid w:val="FD2BF8B8"/>
    <w:rsid w:val="FD7F1CE3"/>
    <w:rsid w:val="FD9ACC1F"/>
    <w:rsid w:val="FDA7DFD0"/>
    <w:rsid w:val="FDEBEF12"/>
    <w:rsid w:val="FE7BFED7"/>
    <w:rsid w:val="FE9FC64F"/>
    <w:rsid w:val="FEAE9069"/>
    <w:rsid w:val="FEF39AB5"/>
    <w:rsid w:val="FEF7A446"/>
    <w:rsid w:val="FEFC9955"/>
    <w:rsid w:val="FFBED00C"/>
    <w:rsid w:val="FFBF2898"/>
    <w:rsid w:val="FFCBB6C5"/>
    <w:rsid w:val="FFDF7A44"/>
    <w:rsid w:val="FFEE6BBE"/>
    <w:rsid w:val="FFEFBFA3"/>
    <w:rsid w:val="FFF7DEE0"/>
    <w:rsid w:val="FFF9319B"/>
    <w:rsid w:val="FFFAD9B2"/>
    <w:rsid w:val="FFFF4E46"/>
    <w:rsid w:val="FFFFBE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方正仿宋_GBK" w:hAnsi="Times New Roman" w:eastAsia="方正仿宋_GBK" w:cs="Times New Roman"/>
      <w:color w:val="000000"/>
      <w:sz w:val="24"/>
      <w:szCs w:val="22"/>
      <w:lang w:val="en-US" w:eastAsia="zh-CN" w:bidi="ar-SA"/>
    </w:rPr>
  </w:style>
  <w:style w:type="paragraph" w:styleId="3">
    <w:name w:val="Body Text"/>
    <w:basedOn w:val="1"/>
    <w:next w:val="1"/>
    <w:qFormat/>
    <w:uiPriority w:val="0"/>
  </w:style>
  <w:style w:type="paragraph" w:styleId="4">
    <w:name w:val="toc 3"/>
    <w:basedOn w:val="1"/>
    <w:next w:val="1"/>
    <w:qFormat/>
    <w:uiPriority w:val="0"/>
    <w:pPr>
      <w:ind w:left="420"/>
    </w:pPr>
    <w:rPr>
      <w:rFonts w:ascii="等线" w:hAnsi="等线" w:eastAsia="等线"/>
      <w:b/>
      <w:sz w:val="30"/>
      <w:szCs w:val="30"/>
    </w:rPr>
  </w:style>
  <w:style w:type="paragraph" w:styleId="5">
    <w:name w:val="footer"/>
    <w:basedOn w:val="1"/>
    <w:link w:val="12"/>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99"/>
    <w:rPr>
      <w:sz w:val="24"/>
    </w:rPr>
  </w:style>
  <w:style w:type="character" w:styleId="10">
    <w:name w:val="Emphasis"/>
    <w:basedOn w:val="9"/>
    <w:qFormat/>
    <w:uiPriority w:val="0"/>
    <w:rPr>
      <w:i/>
    </w:rPr>
  </w:style>
  <w:style w:type="paragraph" w:styleId="11">
    <w:name w:val="List Paragraph"/>
    <w:basedOn w:val="1"/>
    <w:unhideWhenUsed/>
    <w:qFormat/>
    <w:uiPriority w:val="99"/>
    <w:pPr>
      <w:ind w:firstLine="420" w:firstLineChars="200"/>
    </w:pPr>
  </w:style>
  <w:style w:type="character" w:customStyle="1" w:styleId="12">
    <w:name w:val="页脚 Char"/>
    <w:basedOn w:val="9"/>
    <w:link w:val="5"/>
    <w:qFormat/>
    <w:uiPriority w:val="0"/>
    <w:rPr>
      <w:rFonts w:asciiTheme="minorHAnsi" w:hAnsiTheme="minorHAnsi" w:eastAsiaTheme="minorEastAsia" w:cstheme="minorBidi"/>
      <w:kern w:val="2"/>
      <w:sz w:val="18"/>
      <w:szCs w:val="24"/>
    </w:rPr>
  </w:style>
  <w:style w:type="paragraph" w:customStyle="1" w:styleId="13">
    <w:name w:val="colord9534f"/>
    <w:basedOn w:val="1"/>
    <w:qFormat/>
    <w:uiPriority w:val="0"/>
    <w:pPr>
      <w:widowControl/>
      <w:spacing w:before="100" w:beforeAutospacing="1" w:after="100" w:afterAutospacing="1"/>
      <w:jc w:val="left"/>
    </w:pPr>
    <w:rPr>
      <w:rFonts w:ascii="宋体" w:hAnsi="宋体" w:eastAsia="宋体" w:cs="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1196</Words>
  <Characters>1207</Characters>
  <Lines>8</Lines>
  <Paragraphs>2</Paragraphs>
  <TotalTime>11</TotalTime>
  <ScaleCrop>false</ScaleCrop>
  <LinksUpToDate>false</LinksUpToDate>
  <CharactersWithSpaces>1207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2021-07-11T03:39:00Z</dcterms:created>
  <dc:creator>user</dc:creator>
  <cp:lastModifiedBy>沐沐</cp:lastModifiedBy>
  <cp:lastPrinted>2021-07-13T02:10:00Z</cp:lastPrinted>
  <dcterms:modified xsi:type="dcterms:W3CDTF">2026-07-09T06:26:25Z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eyJoZGlkIjoiNWEwMmMwYWM5YTY5NDcwYTMxZjA5MDM2ZTc0NGQ5ZjkiLCJ1c2VySWQiOiIxMTM3NjkyNTcxIn0=</vt:lpwstr>
  </property>
  <property fmtid="{D5CDD505-2E9C-101B-9397-08002B2CF9AE}" pid="4" name="ICV">
    <vt:lpwstr>89DF74971BEA4AE7BC3484B8460F11F5_13</vt:lpwstr>
  </property>
</Properties>
</file>